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3E64A" w14:textId="77777777" w:rsidR="00F752C2" w:rsidRDefault="00F752C2" w:rsidP="00C54498"/>
    <w:p w14:paraId="37E67C06" w14:textId="77777777" w:rsidR="00986A3C" w:rsidRDefault="00986A3C" w:rsidP="00C54498"/>
    <w:p w14:paraId="2030D589" w14:textId="6A833AAE" w:rsidR="005F0956" w:rsidRDefault="00901934" w:rsidP="005F0956">
      <w:pPr>
        <w:rPr>
          <w:rFonts w:asciiTheme="majorHAnsi" w:hAnsiTheme="majorHAnsi"/>
          <w:sz w:val="24"/>
          <w:szCs w:val="24"/>
        </w:rPr>
      </w:pPr>
      <w:r>
        <w:rPr>
          <w:rFonts w:asciiTheme="majorHAnsi" w:hAnsiTheme="majorHAnsi"/>
          <w:sz w:val="24"/>
          <w:szCs w:val="24"/>
        </w:rPr>
        <w:t>4 April 2018</w:t>
      </w:r>
    </w:p>
    <w:p w14:paraId="0C7CBD11" w14:textId="77777777" w:rsidR="005F0956" w:rsidRPr="003807C5" w:rsidRDefault="005F0956" w:rsidP="005F0956">
      <w:pPr>
        <w:rPr>
          <w:rFonts w:asciiTheme="majorHAnsi" w:hAnsiTheme="majorHAnsi"/>
          <w:sz w:val="24"/>
          <w:szCs w:val="24"/>
        </w:rPr>
      </w:pPr>
    </w:p>
    <w:p w14:paraId="286DF5EA" w14:textId="634CD208" w:rsidR="005F0956" w:rsidRPr="003807C5" w:rsidRDefault="00901934" w:rsidP="005F0956">
      <w:pPr>
        <w:rPr>
          <w:rFonts w:asciiTheme="majorHAnsi" w:hAnsiTheme="majorHAnsi"/>
          <w:sz w:val="24"/>
          <w:szCs w:val="24"/>
        </w:rPr>
      </w:pPr>
      <w:r>
        <w:rPr>
          <w:rFonts w:asciiTheme="majorHAnsi" w:hAnsiTheme="majorHAnsi"/>
          <w:b/>
          <w:sz w:val="24"/>
          <w:szCs w:val="24"/>
        </w:rPr>
        <w:t>Program Change Request</w:t>
      </w:r>
    </w:p>
    <w:p w14:paraId="1D7FE974" w14:textId="77777777" w:rsidR="005F0956" w:rsidRDefault="005F0956" w:rsidP="005F0956">
      <w:pPr>
        <w:jc w:val="both"/>
        <w:rPr>
          <w:rFonts w:asciiTheme="majorHAnsi" w:hAnsiTheme="majorHAnsi"/>
          <w:sz w:val="24"/>
          <w:szCs w:val="24"/>
        </w:rPr>
      </w:pPr>
    </w:p>
    <w:p w14:paraId="192D3E0E" w14:textId="59CA2665" w:rsidR="005F0956" w:rsidRDefault="00901934" w:rsidP="005F0956">
      <w:pPr>
        <w:pStyle w:val="NoSpacing"/>
        <w:rPr>
          <w:rFonts w:asciiTheme="majorHAnsi" w:hAnsiTheme="majorHAnsi"/>
          <w:sz w:val="24"/>
          <w:szCs w:val="24"/>
        </w:rPr>
      </w:pPr>
      <w:r>
        <w:rPr>
          <w:rFonts w:asciiTheme="majorHAnsi" w:hAnsiTheme="majorHAnsi"/>
          <w:sz w:val="24"/>
          <w:szCs w:val="24"/>
        </w:rPr>
        <w:t>Dear Vice Provost Randy Smith,</w:t>
      </w:r>
    </w:p>
    <w:p w14:paraId="55EA4B27" w14:textId="77777777" w:rsidR="00393D06" w:rsidRDefault="00393D06" w:rsidP="005F0956">
      <w:pPr>
        <w:pStyle w:val="NoSpacing"/>
        <w:rPr>
          <w:rFonts w:asciiTheme="majorHAnsi" w:hAnsiTheme="majorHAnsi"/>
          <w:sz w:val="24"/>
          <w:szCs w:val="24"/>
        </w:rPr>
      </w:pPr>
    </w:p>
    <w:p w14:paraId="3B2FC4B0" w14:textId="5951CC92" w:rsidR="00901934" w:rsidRPr="008D5263" w:rsidRDefault="00901934" w:rsidP="005F0956">
      <w:pPr>
        <w:pStyle w:val="NoSpacing"/>
        <w:rPr>
          <w:rFonts w:asciiTheme="majorHAnsi" w:hAnsiTheme="majorHAnsi"/>
          <w:sz w:val="24"/>
          <w:szCs w:val="24"/>
        </w:rPr>
      </w:pPr>
      <w:r w:rsidRPr="008D5263">
        <w:rPr>
          <w:rFonts w:asciiTheme="majorHAnsi" w:hAnsiTheme="majorHAnsi"/>
          <w:sz w:val="24"/>
          <w:szCs w:val="24"/>
        </w:rPr>
        <w:t>I am writing as Director of Graduate Studies in the Department of Philosophy to submit a program change request.</w:t>
      </w:r>
    </w:p>
    <w:p w14:paraId="0242D77F" w14:textId="77777777" w:rsidR="00901934" w:rsidRPr="008D5263" w:rsidRDefault="00901934" w:rsidP="005F0956">
      <w:pPr>
        <w:pStyle w:val="NoSpacing"/>
        <w:rPr>
          <w:rFonts w:asciiTheme="majorHAnsi" w:hAnsiTheme="majorHAnsi"/>
          <w:sz w:val="24"/>
          <w:szCs w:val="24"/>
        </w:rPr>
      </w:pPr>
    </w:p>
    <w:p w14:paraId="7077EF9D" w14:textId="77777777" w:rsidR="008D5263" w:rsidRPr="008D5263" w:rsidRDefault="008D5263" w:rsidP="008D5263">
      <w:pPr>
        <w:rPr>
          <w:rFonts w:asciiTheme="majorHAnsi" w:hAnsiTheme="majorHAnsi"/>
          <w:sz w:val="24"/>
          <w:szCs w:val="24"/>
        </w:rPr>
      </w:pPr>
      <w:r w:rsidRPr="008D5263">
        <w:rPr>
          <w:rFonts w:asciiTheme="majorHAnsi" w:hAnsiTheme="majorHAnsi"/>
          <w:sz w:val="24"/>
          <w:szCs w:val="24"/>
        </w:rPr>
        <w:t>The Philosophy Department is proposing a revision to the Ph.D. program that will add two new courses to the list of program requirements:</w:t>
      </w:r>
    </w:p>
    <w:p w14:paraId="44305225" w14:textId="77777777" w:rsidR="008D5263" w:rsidRPr="008D5263" w:rsidRDefault="008D5263" w:rsidP="008D5263">
      <w:pPr>
        <w:rPr>
          <w:rFonts w:asciiTheme="majorHAnsi" w:hAnsiTheme="majorHAnsi"/>
          <w:sz w:val="24"/>
          <w:szCs w:val="24"/>
        </w:rPr>
      </w:pPr>
    </w:p>
    <w:p w14:paraId="0CCC35E1" w14:textId="77777777" w:rsidR="008D5263" w:rsidRPr="008D5263" w:rsidRDefault="008D5263" w:rsidP="008D5263">
      <w:pPr>
        <w:pStyle w:val="ListParagraph"/>
        <w:numPr>
          <w:ilvl w:val="0"/>
          <w:numId w:val="2"/>
        </w:numPr>
        <w:rPr>
          <w:rFonts w:asciiTheme="majorHAnsi" w:hAnsiTheme="majorHAnsi"/>
        </w:rPr>
      </w:pPr>
      <w:r w:rsidRPr="008D5263">
        <w:rPr>
          <w:rFonts w:asciiTheme="majorHAnsi" w:hAnsiTheme="majorHAnsi"/>
        </w:rPr>
        <w:t>PHIL 8001: Graduate Training Seminar</w:t>
      </w:r>
    </w:p>
    <w:p w14:paraId="113BA373" w14:textId="77777777" w:rsidR="008D5263" w:rsidRPr="008D5263" w:rsidRDefault="008D5263" w:rsidP="008D5263">
      <w:pPr>
        <w:pStyle w:val="ListParagraph"/>
        <w:numPr>
          <w:ilvl w:val="0"/>
          <w:numId w:val="2"/>
        </w:numPr>
        <w:rPr>
          <w:rFonts w:asciiTheme="majorHAnsi" w:hAnsiTheme="majorHAnsi"/>
        </w:rPr>
      </w:pPr>
      <w:r w:rsidRPr="008D5263">
        <w:rPr>
          <w:rFonts w:asciiTheme="majorHAnsi" w:hAnsiTheme="majorHAnsi"/>
        </w:rPr>
        <w:t>PHIL 8900: Graduate Placement Seminar</w:t>
      </w:r>
    </w:p>
    <w:p w14:paraId="20741B6A" w14:textId="77777777" w:rsidR="00901934" w:rsidRDefault="00901934" w:rsidP="005F0956">
      <w:pPr>
        <w:pStyle w:val="NoSpacing"/>
        <w:rPr>
          <w:rFonts w:asciiTheme="majorHAnsi" w:hAnsiTheme="majorHAnsi"/>
          <w:sz w:val="24"/>
          <w:szCs w:val="24"/>
        </w:rPr>
      </w:pPr>
    </w:p>
    <w:p w14:paraId="13218762" w14:textId="4FAFEC5B" w:rsidR="00901934" w:rsidRDefault="00901934" w:rsidP="005F0956">
      <w:pPr>
        <w:pStyle w:val="NoSpacing"/>
        <w:rPr>
          <w:rFonts w:asciiTheme="majorHAnsi" w:hAnsiTheme="majorHAnsi"/>
          <w:sz w:val="24"/>
          <w:szCs w:val="24"/>
        </w:rPr>
      </w:pPr>
      <w:r>
        <w:rPr>
          <w:rFonts w:asciiTheme="majorHAnsi" w:hAnsiTheme="majorHAnsi"/>
          <w:sz w:val="24"/>
          <w:szCs w:val="24"/>
        </w:rPr>
        <w:t>These course</w:t>
      </w:r>
      <w:r w:rsidR="0076451F">
        <w:rPr>
          <w:rFonts w:asciiTheme="majorHAnsi" w:hAnsiTheme="majorHAnsi"/>
          <w:sz w:val="24"/>
          <w:szCs w:val="24"/>
        </w:rPr>
        <w:t xml:space="preserve"> proposal</w:t>
      </w:r>
      <w:r>
        <w:rPr>
          <w:rFonts w:asciiTheme="majorHAnsi" w:hAnsiTheme="majorHAnsi"/>
          <w:sz w:val="24"/>
          <w:szCs w:val="24"/>
        </w:rPr>
        <w:t xml:space="preserve">s have </w:t>
      </w:r>
      <w:r w:rsidR="0076451F">
        <w:rPr>
          <w:rFonts w:asciiTheme="majorHAnsi" w:hAnsiTheme="majorHAnsi"/>
          <w:sz w:val="24"/>
          <w:szCs w:val="24"/>
        </w:rPr>
        <w:t>been reviewed and unanimously approved by the</w:t>
      </w:r>
      <w:r>
        <w:rPr>
          <w:rFonts w:asciiTheme="majorHAnsi" w:hAnsiTheme="majorHAnsi"/>
          <w:sz w:val="24"/>
          <w:szCs w:val="24"/>
        </w:rPr>
        <w:t xml:space="preserve"> Arts and Humanities 2 Panel of the ASC Curriculum Committee.</w:t>
      </w:r>
    </w:p>
    <w:p w14:paraId="39C93E3C" w14:textId="77777777" w:rsidR="00957389" w:rsidRDefault="00957389" w:rsidP="005F0956">
      <w:pPr>
        <w:pStyle w:val="NoSpacing"/>
        <w:rPr>
          <w:rFonts w:asciiTheme="majorHAnsi" w:hAnsiTheme="majorHAnsi"/>
          <w:sz w:val="24"/>
          <w:szCs w:val="24"/>
        </w:rPr>
      </w:pPr>
    </w:p>
    <w:p w14:paraId="7282448B" w14:textId="251A6504" w:rsidR="00573F2D" w:rsidRDefault="00957389" w:rsidP="005F0956">
      <w:pPr>
        <w:pStyle w:val="NoSpacing"/>
        <w:rPr>
          <w:rFonts w:asciiTheme="majorHAnsi" w:hAnsiTheme="majorHAnsi"/>
          <w:sz w:val="24"/>
          <w:szCs w:val="24"/>
        </w:rPr>
      </w:pPr>
      <w:r>
        <w:rPr>
          <w:rFonts w:asciiTheme="majorHAnsi" w:hAnsiTheme="majorHAnsi"/>
          <w:sz w:val="24"/>
          <w:szCs w:val="24"/>
        </w:rPr>
        <w:t>The rationale for these revisions is to provide professional training for all of our graduate students when they enter the Ph.D. program and to prepare all of our graduate students to seek employment before they leave the PhD program.</w:t>
      </w:r>
      <w:r w:rsidR="00573F2D">
        <w:rPr>
          <w:rFonts w:asciiTheme="majorHAnsi" w:hAnsiTheme="majorHAnsi"/>
          <w:sz w:val="24"/>
          <w:szCs w:val="24"/>
        </w:rPr>
        <w:t xml:space="preserve"> If possible, we would like to implement these changes in 2018-19.</w:t>
      </w:r>
    </w:p>
    <w:p w14:paraId="0853647D" w14:textId="77777777" w:rsidR="00901934" w:rsidRDefault="00901934" w:rsidP="005F0956">
      <w:pPr>
        <w:pStyle w:val="NoSpacing"/>
        <w:rPr>
          <w:rFonts w:asciiTheme="majorHAnsi" w:hAnsiTheme="majorHAnsi"/>
          <w:sz w:val="24"/>
          <w:szCs w:val="24"/>
        </w:rPr>
      </w:pPr>
    </w:p>
    <w:p w14:paraId="0B8905C0" w14:textId="4A531EC9" w:rsidR="0076451F" w:rsidRDefault="0076451F" w:rsidP="005F0956">
      <w:pPr>
        <w:pStyle w:val="NoSpacing"/>
        <w:rPr>
          <w:rFonts w:asciiTheme="majorHAnsi" w:hAnsiTheme="majorHAnsi"/>
          <w:sz w:val="24"/>
          <w:szCs w:val="24"/>
        </w:rPr>
      </w:pPr>
      <w:r>
        <w:rPr>
          <w:rFonts w:asciiTheme="majorHAnsi" w:hAnsiTheme="majorHAnsi"/>
          <w:sz w:val="24"/>
          <w:szCs w:val="24"/>
        </w:rPr>
        <w:t xml:space="preserve">With this letter, I am attaching a summary of our current program requirements together with a summary of the proposed changes. </w:t>
      </w:r>
      <w:r w:rsidR="008D5263">
        <w:rPr>
          <w:rFonts w:asciiTheme="majorHAnsi" w:hAnsiTheme="majorHAnsi"/>
          <w:sz w:val="24"/>
          <w:szCs w:val="24"/>
        </w:rPr>
        <w:t xml:space="preserve">I am also attaching our current </w:t>
      </w:r>
      <w:r>
        <w:rPr>
          <w:rFonts w:asciiTheme="majorHAnsi" w:hAnsiTheme="majorHAnsi"/>
          <w:sz w:val="24"/>
          <w:szCs w:val="24"/>
        </w:rPr>
        <w:t>assessment plan.</w:t>
      </w:r>
    </w:p>
    <w:p w14:paraId="18520CF5" w14:textId="77777777" w:rsidR="00393D06" w:rsidRDefault="00393D06" w:rsidP="005F0956">
      <w:pPr>
        <w:pStyle w:val="NoSpacing"/>
        <w:rPr>
          <w:rFonts w:asciiTheme="majorHAnsi" w:hAnsiTheme="majorHAnsi"/>
          <w:sz w:val="24"/>
          <w:szCs w:val="24"/>
        </w:rPr>
      </w:pPr>
    </w:p>
    <w:p w14:paraId="3D8FFEDF" w14:textId="658B5F56" w:rsidR="00986A3C" w:rsidRDefault="005F0956" w:rsidP="00901934">
      <w:pPr>
        <w:pStyle w:val="NoSpacing"/>
        <w:rPr>
          <w:rFonts w:asciiTheme="majorHAnsi" w:hAnsiTheme="majorHAnsi"/>
          <w:sz w:val="24"/>
          <w:szCs w:val="24"/>
        </w:rPr>
      </w:pPr>
      <w:r>
        <w:rPr>
          <w:rFonts w:asciiTheme="majorHAnsi" w:hAnsiTheme="majorHAnsi"/>
          <w:sz w:val="24"/>
          <w:szCs w:val="24"/>
        </w:rPr>
        <w:t>Yours sincerely,</w:t>
      </w:r>
    </w:p>
    <w:p w14:paraId="2ED54D7F" w14:textId="77777777" w:rsidR="00901934" w:rsidRPr="00901934" w:rsidRDefault="00901934" w:rsidP="00901934">
      <w:pPr>
        <w:pStyle w:val="NoSpacing"/>
        <w:rPr>
          <w:rFonts w:asciiTheme="majorHAnsi" w:hAnsiTheme="majorHAnsi"/>
          <w:sz w:val="24"/>
          <w:szCs w:val="24"/>
        </w:rPr>
      </w:pPr>
    </w:p>
    <w:p w14:paraId="583173C6" w14:textId="77777777" w:rsidR="00986A3C" w:rsidRDefault="005F0956" w:rsidP="00C54498">
      <w:r>
        <w:rPr>
          <w:noProof/>
        </w:rPr>
        <w:drawing>
          <wp:anchor distT="0" distB="0" distL="114300" distR="114300" simplePos="0" relativeHeight="251658240" behindDoc="1" locked="0" layoutInCell="1" allowOverlap="1" wp14:anchorId="7241F9E0" wp14:editId="681BE90E">
            <wp:simplePos x="0" y="0"/>
            <wp:positionH relativeFrom="column">
              <wp:posOffset>0</wp:posOffset>
            </wp:positionH>
            <wp:positionV relativeFrom="paragraph">
              <wp:posOffset>-6985</wp:posOffset>
            </wp:positionV>
            <wp:extent cx="1847215" cy="758825"/>
            <wp:effectExtent l="0" t="0" r="698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7215" cy="758825"/>
                    </a:xfrm>
                    <a:prstGeom prst="rect">
                      <a:avLst/>
                    </a:prstGeom>
                  </pic:spPr>
                </pic:pic>
              </a:graphicData>
            </a:graphic>
            <wp14:sizeRelH relativeFrom="margin">
              <wp14:pctWidth>0</wp14:pctWidth>
            </wp14:sizeRelH>
          </wp:anchor>
        </w:drawing>
      </w:r>
    </w:p>
    <w:p w14:paraId="7C3346B2" w14:textId="77777777" w:rsidR="00986A3C" w:rsidRDefault="00986A3C" w:rsidP="00C54498"/>
    <w:p w14:paraId="562C1DB6" w14:textId="77777777" w:rsidR="00986A3C" w:rsidRDefault="00986A3C" w:rsidP="00C54498"/>
    <w:p w14:paraId="757CC37A" w14:textId="77777777" w:rsidR="00986A3C" w:rsidRDefault="00986A3C" w:rsidP="00C54498"/>
    <w:p w14:paraId="4E6422E5" w14:textId="77777777" w:rsidR="00986A3C" w:rsidRDefault="00986A3C" w:rsidP="00C54498"/>
    <w:p w14:paraId="729B8387" w14:textId="77777777" w:rsidR="00986A3C" w:rsidRDefault="00986A3C" w:rsidP="00C54498"/>
    <w:p w14:paraId="480AC027" w14:textId="77777777" w:rsidR="00901934" w:rsidRDefault="00901934" w:rsidP="00901934">
      <w:pPr>
        <w:pStyle w:val="NoSpacing"/>
        <w:rPr>
          <w:rFonts w:asciiTheme="majorHAnsi" w:hAnsiTheme="majorHAnsi"/>
          <w:sz w:val="24"/>
          <w:szCs w:val="24"/>
        </w:rPr>
      </w:pPr>
      <w:r w:rsidRPr="004428D1">
        <w:rPr>
          <w:rFonts w:asciiTheme="majorHAnsi" w:hAnsiTheme="majorHAnsi"/>
          <w:sz w:val="24"/>
          <w:szCs w:val="24"/>
        </w:rPr>
        <w:t>Declan Smithies</w:t>
      </w:r>
    </w:p>
    <w:p w14:paraId="0B59B8DB" w14:textId="0C155E63" w:rsidR="00901934" w:rsidRPr="004428D1" w:rsidRDefault="00901934" w:rsidP="00901934">
      <w:pPr>
        <w:pStyle w:val="NoSpacing"/>
        <w:rPr>
          <w:rFonts w:asciiTheme="majorHAnsi" w:hAnsiTheme="majorHAnsi"/>
          <w:sz w:val="24"/>
          <w:szCs w:val="24"/>
        </w:rPr>
      </w:pPr>
      <w:r>
        <w:rPr>
          <w:rFonts w:asciiTheme="majorHAnsi" w:hAnsiTheme="majorHAnsi"/>
          <w:sz w:val="24"/>
          <w:szCs w:val="24"/>
        </w:rPr>
        <w:t>Director of Graduate Studies</w:t>
      </w:r>
    </w:p>
    <w:p w14:paraId="1FB789C0" w14:textId="42888B6D" w:rsidR="00901934" w:rsidRDefault="00901934" w:rsidP="005F0956">
      <w:pPr>
        <w:pStyle w:val="NoSpacing"/>
        <w:rPr>
          <w:rFonts w:asciiTheme="majorHAnsi" w:hAnsiTheme="majorHAnsi"/>
          <w:sz w:val="24"/>
          <w:szCs w:val="24"/>
        </w:rPr>
      </w:pPr>
      <w:r>
        <w:rPr>
          <w:rFonts w:asciiTheme="majorHAnsi" w:hAnsiTheme="majorHAnsi"/>
          <w:sz w:val="24"/>
          <w:szCs w:val="24"/>
        </w:rPr>
        <w:t>Associate Professor</w:t>
      </w:r>
    </w:p>
    <w:p w14:paraId="560892FB" w14:textId="77777777" w:rsidR="00901934" w:rsidRDefault="005F0956" w:rsidP="005F0956">
      <w:pPr>
        <w:pStyle w:val="NoSpacing"/>
        <w:rPr>
          <w:rFonts w:asciiTheme="majorHAnsi" w:hAnsiTheme="majorHAnsi"/>
          <w:sz w:val="24"/>
          <w:szCs w:val="24"/>
        </w:rPr>
      </w:pPr>
      <w:r>
        <w:rPr>
          <w:rFonts w:asciiTheme="majorHAnsi" w:hAnsiTheme="majorHAnsi"/>
          <w:sz w:val="24"/>
          <w:szCs w:val="24"/>
        </w:rPr>
        <w:t>Department of Philosophy</w:t>
      </w:r>
    </w:p>
    <w:p w14:paraId="706F2095" w14:textId="26AAE9DC" w:rsidR="00986A3C" w:rsidRDefault="005F0956" w:rsidP="0076451F">
      <w:pPr>
        <w:pStyle w:val="NoSpacing"/>
        <w:rPr>
          <w:rFonts w:asciiTheme="majorHAnsi" w:hAnsiTheme="majorHAnsi"/>
          <w:sz w:val="24"/>
          <w:szCs w:val="24"/>
        </w:rPr>
      </w:pPr>
      <w:r>
        <w:rPr>
          <w:rFonts w:asciiTheme="majorHAnsi" w:hAnsiTheme="majorHAnsi"/>
          <w:sz w:val="24"/>
          <w:szCs w:val="24"/>
        </w:rPr>
        <w:t>The Ohio State University</w:t>
      </w:r>
    </w:p>
    <w:p w14:paraId="69D06959" w14:textId="77777777" w:rsidR="008D5263" w:rsidRDefault="008D5263" w:rsidP="0076451F">
      <w:pPr>
        <w:pStyle w:val="NoSpacing"/>
        <w:rPr>
          <w:rFonts w:asciiTheme="majorHAnsi" w:hAnsiTheme="majorHAnsi"/>
          <w:sz w:val="24"/>
          <w:szCs w:val="24"/>
        </w:rPr>
      </w:pPr>
    </w:p>
    <w:p w14:paraId="7B666128" w14:textId="21AA35F7" w:rsidR="008D5263" w:rsidRDefault="008D5263">
      <w:pPr>
        <w:spacing w:after="200" w:line="276" w:lineRule="auto"/>
        <w:rPr>
          <w:rFonts w:asciiTheme="majorHAnsi" w:eastAsiaTheme="minorHAnsi" w:hAnsiTheme="majorHAnsi" w:cstheme="minorBidi"/>
          <w:sz w:val="24"/>
          <w:szCs w:val="24"/>
        </w:rPr>
      </w:pPr>
      <w:r>
        <w:rPr>
          <w:rFonts w:asciiTheme="majorHAnsi" w:hAnsiTheme="majorHAnsi"/>
          <w:sz w:val="24"/>
          <w:szCs w:val="24"/>
        </w:rPr>
        <w:br w:type="page"/>
      </w:r>
    </w:p>
    <w:p w14:paraId="2DC0323E" w14:textId="77777777" w:rsidR="008D5263" w:rsidRPr="008D5263" w:rsidRDefault="008D5263" w:rsidP="008D5263">
      <w:pPr>
        <w:jc w:val="center"/>
        <w:rPr>
          <w:rFonts w:asciiTheme="majorHAnsi" w:hAnsiTheme="majorHAnsi"/>
          <w:b/>
          <w:sz w:val="24"/>
          <w:szCs w:val="24"/>
        </w:rPr>
      </w:pPr>
      <w:r w:rsidRPr="008D5263">
        <w:rPr>
          <w:rFonts w:asciiTheme="majorHAnsi" w:hAnsiTheme="majorHAnsi"/>
          <w:b/>
          <w:sz w:val="24"/>
          <w:szCs w:val="24"/>
        </w:rPr>
        <w:lastRenderedPageBreak/>
        <w:t>Program Change Request</w:t>
      </w:r>
    </w:p>
    <w:p w14:paraId="415432CA" w14:textId="77777777" w:rsidR="008D5263" w:rsidRPr="008D5263" w:rsidRDefault="008D5263" w:rsidP="008D5263">
      <w:pPr>
        <w:rPr>
          <w:rFonts w:asciiTheme="majorHAnsi" w:hAnsiTheme="majorHAnsi"/>
          <w:sz w:val="24"/>
          <w:szCs w:val="24"/>
        </w:rPr>
      </w:pPr>
    </w:p>
    <w:p w14:paraId="562D470C" w14:textId="77777777" w:rsidR="008D5263" w:rsidRPr="008D5263" w:rsidRDefault="008D5263" w:rsidP="008D5263">
      <w:pPr>
        <w:rPr>
          <w:rFonts w:asciiTheme="majorHAnsi" w:hAnsiTheme="majorHAnsi"/>
          <w:sz w:val="24"/>
          <w:szCs w:val="24"/>
        </w:rPr>
      </w:pPr>
      <w:r w:rsidRPr="008D5263">
        <w:rPr>
          <w:rFonts w:asciiTheme="majorHAnsi" w:hAnsiTheme="majorHAnsi"/>
          <w:sz w:val="24"/>
          <w:szCs w:val="24"/>
        </w:rPr>
        <w:t>The Philosophy Department is proposing a revision to the Ph.D. program that will add two new courses to the list of program requirements:</w:t>
      </w:r>
    </w:p>
    <w:p w14:paraId="220B8522" w14:textId="77777777" w:rsidR="008D5263" w:rsidRPr="008D5263" w:rsidRDefault="008D5263" w:rsidP="008D5263">
      <w:pPr>
        <w:rPr>
          <w:rFonts w:asciiTheme="majorHAnsi" w:hAnsiTheme="majorHAnsi"/>
          <w:sz w:val="24"/>
          <w:szCs w:val="24"/>
        </w:rPr>
      </w:pPr>
    </w:p>
    <w:p w14:paraId="2EFF20CD" w14:textId="77777777" w:rsidR="008D5263" w:rsidRPr="008D5263" w:rsidRDefault="008D5263" w:rsidP="008D5263">
      <w:pPr>
        <w:pStyle w:val="ListParagraph"/>
        <w:numPr>
          <w:ilvl w:val="0"/>
          <w:numId w:val="2"/>
        </w:numPr>
        <w:rPr>
          <w:rFonts w:asciiTheme="majorHAnsi" w:hAnsiTheme="majorHAnsi"/>
        </w:rPr>
      </w:pPr>
      <w:r w:rsidRPr="008D5263">
        <w:rPr>
          <w:rFonts w:asciiTheme="majorHAnsi" w:hAnsiTheme="majorHAnsi"/>
        </w:rPr>
        <w:t>PHIL 8001: Graduate Training Seminar</w:t>
      </w:r>
    </w:p>
    <w:p w14:paraId="0C9A1BD6" w14:textId="77777777" w:rsidR="008D5263" w:rsidRPr="008D5263" w:rsidRDefault="008D5263" w:rsidP="008D5263">
      <w:pPr>
        <w:pStyle w:val="ListParagraph"/>
        <w:numPr>
          <w:ilvl w:val="0"/>
          <w:numId w:val="2"/>
        </w:numPr>
        <w:rPr>
          <w:rFonts w:asciiTheme="majorHAnsi" w:hAnsiTheme="majorHAnsi"/>
        </w:rPr>
      </w:pPr>
      <w:r w:rsidRPr="008D5263">
        <w:rPr>
          <w:rFonts w:asciiTheme="majorHAnsi" w:hAnsiTheme="majorHAnsi"/>
        </w:rPr>
        <w:t>PHIL 8900: Graduate Placement Seminar</w:t>
      </w:r>
    </w:p>
    <w:p w14:paraId="0F2A9F89" w14:textId="77777777" w:rsidR="008D5263" w:rsidRPr="008D5263" w:rsidRDefault="008D5263" w:rsidP="008D5263">
      <w:pPr>
        <w:rPr>
          <w:rFonts w:asciiTheme="majorHAnsi" w:hAnsiTheme="majorHAnsi"/>
          <w:sz w:val="24"/>
          <w:szCs w:val="24"/>
        </w:rPr>
      </w:pPr>
    </w:p>
    <w:p w14:paraId="7137067C" w14:textId="77777777" w:rsidR="008D5263" w:rsidRDefault="008D5263" w:rsidP="008D5263">
      <w:pPr>
        <w:pStyle w:val="NoSpacing"/>
        <w:rPr>
          <w:rFonts w:asciiTheme="majorHAnsi" w:hAnsiTheme="majorHAnsi"/>
          <w:sz w:val="24"/>
          <w:szCs w:val="24"/>
        </w:rPr>
      </w:pPr>
      <w:r w:rsidRPr="008D5263">
        <w:rPr>
          <w:rFonts w:asciiTheme="majorHAnsi" w:hAnsiTheme="majorHAnsi"/>
          <w:sz w:val="24"/>
          <w:szCs w:val="24"/>
        </w:rPr>
        <w:t>These course proposals have been reviewed and unanimously approved by the Arts and Humanities 2 Panel of the ASC Curriculum Committee.</w:t>
      </w:r>
    </w:p>
    <w:p w14:paraId="4E131DF2" w14:textId="77777777" w:rsidR="00957389" w:rsidRDefault="00957389" w:rsidP="008D5263">
      <w:pPr>
        <w:pStyle w:val="NoSpacing"/>
        <w:rPr>
          <w:rFonts w:asciiTheme="majorHAnsi" w:hAnsiTheme="majorHAnsi"/>
          <w:sz w:val="24"/>
          <w:szCs w:val="24"/>
        </w:rPr>
      </w:pPr>
    </w:p>
    <w:p w14:paraId="4E70B969" w14:textId="6112CB21" w:rsidR="00957389" w:rsidRPr="008D5263" w:rsidRDefault="00957389" w:rsidP="008D5263">
      <w:pPr>
        <w:pStyle w:val="NoSpacing"/>
        <w:rPr>
          <w:rFonts w:asciiTheme="majorHAnsi" w:hAnsiTheme="majorHAnsi"/>
          <w:sz w:val="24"/>
          <w:szCs w:val="24"/>
        </w:rPr>
      </w:pPr>
      <w:r>
        <w:rPr>
          <w:rFonts w:asciiTheme="majorHAnsi" w:hAnsiTheme="majorHAnsi"/>
          <w:sz w:val="24"/>
          <w:szCs w:val="24"/>
        </w:rPr>
        <w:t>The rationale for these revisions is to provide professional training for all of our graduate students when they enter the Ph.D. program and to prepare all of our graduate students to seek employment before they leave the PhD program.</w:t>
      </w:r>
      <w:r w:rsidR="00573F2D" w:rsidRPr="00573F2D">
        <w:rPr>
          <w:rFonts w:asciiTheme="majorHAnsi" w:hAnsiTheme="majorHAnsi"/>
          <w:sz w:val="24"/>
          <w:szCs w:val="24"/>
        </w:rPr>
        <w:t xml:space="preserve"> </w:t>
      </w:r>
      <w:r w:rsidR="00573F2D">
        <w:rPr>
          <w:rFonts w:asciiTheme="majorHAnsi" w:hAnsiTheme="majorHAnsi"/>
          <w:sz w:val="24"/>
          <w:szCs w:val="24"/>
        </w:rPr>
        <w:t>If possible, we would like to implement these changes in 2018-19.</w:t>
      </w:r>
    </w:p>
    <w:p w14:paraId="6700BA55" w14:textId="77777777" w:rsidR="008D5263" w:rsidRPr="008D5263" w:rsidRDefault="008D5263" w:rsidP="008D5263">
      <w:pPr>
        <w:pStyle w:val="NoSpacing"/>
        <w:rPr>
          <w:rFonts w:asciiTheme="majorHAnsi" w:hAnsiTheme="majorHAnsi"/>
          <w:sz w:val="24"/>
          <w:szCs w:val="24"/>
        </w:rPr>
      </w:pPr>
    </w:p>
    <w:p w14:paraId="21F92F50" w14:textId="77777777" w:rsidR="008D5263" w:rsidRPr="008D5263" w:rsidRDefault="008D5263" w:rsidP="008D5263">
      <w:pPr>
        <w:pStyle w:val="NoSpacing"/>
        <w:rPr>
          <w:rFonts w:asciiTheme="majorHAnsi" w:hAnsiTheme="majorHAnsi"/>
          <w:sz w:val="24"/>
          <w:szCs w:val="24"/>
        </w:rPr>
      </w:pPr>
      <w:r w:rsidRPr="008D5263">
        <w:rPr>
          <w:rFonts w:asciiTheme="majorHAnsi" w:hAnsiTheme="majorHAnsi"/>
          <w:sz w:val="24"/>
          <w:szCs w:val="24"/>
        </w:rPr>
        <w:t>This document contains a summary of our current program requirements together with a summary of the proposed revisions.</w:t>
      </w:r>
    </w:p>
    <w:p w14:paraId="6F98E122" w14:textId="77777777" w:rsidR="008D5263" w:rsidRPr="008D5263" w:rsidRDefault="008D5263" w:rsidP="008D5263">
      <w:pPr>
        <w:rPr>
          <w:rFonts w:asciiTheme="majorHAnsi" w:hAnsiTheme="majorHAnsi"/>
          <w:sz w:val="24"/>
          <w:szCs w:val="24"/>
        </w:rPr>
      </w:pPr>
    </w:p>
    <w:p w14:paraId="5701C3B8" w14:textId="77777777" w:rsidR="008D5263" w:rsidRPr="008D5263" w:rsidRDefault="008D5263" w:rsidP="008D5263">
      <w:pPr>
        <w:rPr>
          <w:rFonts w:asciiTheme="majorHAnsi" w:hAnsiTheme="majorHAnsi"/>
          <w:b/>
          <w:sz w:val="24"/>
          <w:szCs w:val="24"/>
        </w:rPr>
      </w:pPr>
      <w:r w:rsidRPr="008D5263">
        <w:rPr>
          <w:rFonts w:asciiTheme="majorHAnsi" w:hAnsiTheme="majorHAnsi"/>
          <w:b/>
          <w:sz w:val="24"/>
          <w:szCs w:val="24"/>
        </w:rPr>
        <w:t>Current Program Requirements</w:t>
      </w:r>
    </w:p>
    <w:p w14:paraId="79BE591C" w14:textId="77777777" w:rsidR="008D5263" w:rsidRPr="008D5263" w:rsidRDefault="008D5263" w:rsidP="008D5263">
      <w:pPr>
        <w:rPr>
          <w:rFonts w:asciiTheme="majorHAnsi" w:hAnsiTheme="majorHAnsi"/>
          <w:sz w:val="24"/>
          <w:szCs w:val="24"/>
        </w:rPr>
      </w:pPr>
    </w:p>
    <w:p w14:paraId="166D7D43" w14:textId="77777777" w:rsidR="008D5263" w:rsidRPr="008D5263" w:rsidRDefault="008D5263" w:rsidP="008D5263">
      <w:pPr>
        <w:rPr>
          <w:rFonts w:asciiTheme="majorHAnsi" w:hAnsiTheme="majorHAnsi"/>
          <w:sz w:val="24"/>
          <w:szCs w:val="24"/>
        </w:rPr>
      </w:pPr>
      <w:r w:rsidRPr="008D5263">
        <w:rPr>
          <w:rFonts w:asciiTheme="majorHAnsi" w:hAnsiTheme="majorHAnsi"/>
          <w:sz w:val="24"/>
          <w:szCs w:val="24"/>
        </w:rPr>
        <w:t xml:space="preserve">A full description of our current Ph.D. program requirements is available at the following link: </w:t>
      </w:r>
      <w:hyperlink r:id="rId9" w:history="1">
        <w:r w:rsidRPr="008D5263">
          <w:rPr>
            <w:rStyle w:val="Hyperlink"/>
            <w:rFonts w:asciiTheme="majorHAnsi" w:hAnsiTheme="majorHAnsi"/>
            <w:sz w:val="24"/>
            <w:szCs w:val="24"/>
          </w:rPr>
          <w:t>https://philosophy.osu.edu/phd-program-requirements</w:t>
        </w:r>
      </w:hyperlink>
    </w:p>
    <w:p w14:paraId="016B3103" w14:textId="77777777" w:rsidR="008D5263" w:rsidRPr="008D5263" w:rsidRDefault="008D5263" w:rsidP="008D5263">
      <w:pPr>
        <w:rPr>
          <w:rFonts w:asciiTheme="majorHAnsi" w:hAnsiTheme="majorHAnsi"/>
          <w:sz w:val="24"/>
          <w:szCs w:val="24"/>
        </w:rPr>
      </w:pPr>
    </w:p>
    <w:p w14:paraId="0843E003" w14:textId="77777777" w:rsidR="008D5263" w:rsidRPr="008D5263" w:rsidRDefault="008D5263" w:rsidP="008D5263">
      <w:pPr>
        <w:rPr>
          <w:rFonts w:asciiTheme="majorHAnsi" w:hAnsiTheme="majorHAnsi"/>
          <w:sz w:val="24"/>
          <w:szCs w:val="24"/>
        </w:rPr>
      </w:pPr>
      <w:r w:rsidRPr="008D5263">
        <w:rPr>
          <w:rFonts w:asciiTheme="majorHAnsi" w:hAnsiTheme="majorHAnsi"/>
          <w:sz w:val="24"/>
          <w:szCs w:val="24"/>
        </w:rPr>
        <w:t xml:space="preserve">Here is a brief summary of our current Ph.D. program requirements: </w:t>
      </w:r>
    </w:p>
    <w:p w14:paraId="2EF5951B" w14:textId="77777777" w:rsidR="008D5263" w:rsidRPr="008D5263" w:rsidRDefault="008D5263" w:rsidP="008D5263">
      <w:pPr>
        <w:rPr>
          <w:rFonts w:asciiTheme="majorHAnsi" w:hAnsiTheme="majorHAnsi"/>
          <w:sz w:val="24"/>
          <w:szCs w:val="24"/>
        </w:rPr>
      </w:pPr>
    </w:p>
    <w:p w14:paraId="1E65ECC3"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Logic Competency Requirement</w:t>
      </w:r>
      <w:r w:rsidRPr="008D5263">
        <w:rPr>
          <w:rFonts w:asciiTheme="majorHAnsi" w:hAnsiTheme="majorHAnsi"/>
        </w:rPr>
        <w:t xml:space="preserve">. All first-year students must show competence in elementary symbolic logic either by passing a logic competency examination or by enrolling in PHIL 2500 and </w:t>
      </w:r>
      <w:r w:rsidRPr="008D5263">
        <w:rPr>
          <w:rFonts w:asciiTheme="majorHAnsi" w:hAnsiTheme="majorHAnsi" w:cs="Times"/>
        </w:rPr>
        <w:t>receiving a grade of ‘B’ or better.</w:t>
      </w:r>
    </w:p>
    <w:p w14:paraId="4738BCA9" w14:textId="77777777" w:rsidR="008D5263" w:rsidRPr="008D5263" w:rsidRDefault="008D5263" w:rsidP="008D5263">
      <w:pPr>
        <w:rPr>
          <w:rFonts w:asciiTheme="majorHAnsi" w:hAnsiTheme="majorHAnsi"/>
          <w:sz w:val="24"/>
          <w:szCs w:val="24"/>
        </w:rPr>
      </w:pPr>
    </w:p>
    <w:p w14:paraId="66AA69FC"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Advanced Logic Requirement</w:t>
      </w:r>
      <w:r w:rsidRPr="008D5263">
        <w:rPr>
          <w:rFonts w:asciiTheme="majorHAnsi" w:hAnsiTheme="majorHAnsi"/>
        </w:rPr>
        <w:t xml:space="preserve">. </w:t>
      </w:r>
      <w:r w:rsidRPr="008D5263">
        <w:rPr>
          <w:rFonts w:asciiTheme="majorHAnsi" w:hAnsiTheme="majorHAnsi" w:cs="Times"/>
        </w:rPr>
        <w:t>All graduate students are expected to enroll in and pass (by receiving a grade of ‘B’ or better) an advanced logic course, typically PHIL 5500, during their first year of full-time graduate study.</w:t>
      </w:r>
    </w:p>
    <w:p w14:paraId="32B0CEC0" w14:textId="77777777" w:rsidR="008D5263" w:rsidRPr="008D5263" w:rsidRDefault="008D5263" w:rsidP="008D5263">
      <w:pPr>
        <w:rPr>
          <w:rFonts w:asciiTheme="majorHAnsi" w:hAnsiTheme="majorHAnsi"/>
          <w:sz w:val="24"/>
          <w:szCs w:val="24"/>
        </w:rPr>
      </w:pPr>
    </w:p>
    <w:p w14:paraId="43F86C4C"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First-Year Research Seminar</w:t>
      </w:r>
      <w:r w:rsidRPr="008D5263">
        <w:rPr>
          <w:rFonts w:asciiTheme="majorHAnsi" w:hAnsiTheme="majorHAnsi"/>
        </w:rPr>
        <w:t xml:space="preserve">. </w:t>
      </w:r>
      <w:r w:rsidRPr="008D5263">
        <w:rPr>
          <w:rFonts w:asciiTheme="majorHAnsi" w:hAnsiTheme="majorHAnsi" w:cs="Times"/>
          <w:color w:val="1A1A1A"/>
        </w:rPr>
        <w:t>Each graduate student in the Ph.D. program is required to take for a grade the First-Year Research Seminar (PHIL 8100) offered in the Autumn Semester of his or her first year of graduate study. This is a research seminar designed to equip first-year graduate students with the intellectual skills needed to succeed in the Ph.D. Program.</w:t>
      </w:r>
    </w:p>
    <w:p w14:paraId="2C5F8391" w14:textId="77777777" w:rsidR="008D5263" w:rsidRPr="008D5263" w:rsidRDefault="008D5263" w:rsidP="008D5263">
      <w:pPr>
        <w:rPr>
          <w:rFonts w:asciiTheme="majorHAnsi" w:hAnsiTheme="majorHAnsi"/>
          <w:sz w:val="24"/>
          <w:szCs w:val="24"/>
        </w:rPr>
      </w:pPr>
    </w:p>
    <w:p w14:paraId="674710FD"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Course Distribution Requirements</w:t>
      </w:r>
      <w:r w:rsidRPr="008D5263">
        <w:rPr>
          <w:rFonts w:asciiTheme="majorHAnsi" w:hAnsiTheme="majorHAnsi"/>
        </w:rPr>
        <w:t xml:space="preserve">. There are four distribution areas: </w:t>
      </w:r>
      <w:r w:rsidRPr="008D5263">
        <w:rPr>
          <w:rFonts w:asciiTheme="majorHAnsi" w:hAnsiTheme="majorHAnsi" w:cs="Times"/>
        </w:rPr>
        <w:t xml:space="preserve">(i) History of Philosophy; (ii) Value Theory; (iii) Logic, Language, and Science; and </w:t>
      </w:r>
      <w:proofErr w:type="gramStart"/>
      <w:r w:rsidRPr="008D5263">
        <w:rPr>
          <w:rFonts w:asciiTheme="majorHAnsi" w:hAnsiTheme="majorHAnsi" w:cs="Times"/>
        </w:rPr>
        <w:t>(iv) Mind</w:t>
      </w:r>
      <w:proofErr w:type="gramEnd"/>
      <w:r w:rsidRPr="008D5263">
        <w:rPr>
          <w:rFonts w:asciiTheme="majorHAnsi" w:hAnsiTheme="majorHAnsi" w:cs="Times"/>
        </w:rPr>
        <w:t xml:space="preserve">, Metaphysics, and Epistemology. Students must take and pass, with a grade of ‘B+’ or better, at least two seminars in the history of </w:t>
      </w:r>
      <w:r w:rsidRPr="008D5263">
        <w:rPr>
          <w:rFonts w:asciiTheme="majorHAnsi" w:hAnsiTheme="majorHAnsi" w:cs="Times"/>
        </w:rPr>
        <w:lastRenderedPageBreak/>
        <w:t>philosophy, at least two courses in one other distribution area, and at least one course in each of the remaining two areas.</w:t>
      </w:r>
    </w:p>
    <w:p w14:paraId="2C63A668" w14:textId="77777777" w:rsidR="008D5263" w:rsidRPr="008D5263" w:rsidRDefault="008D5263" w:rsidP="008D5263">
      <w:pPr>
        <w:rPr>
          <w:rFonts w:asciiTheme="majorHAnsi" w:hAnsiTheme="majorHAnsi"/>
          <w:sz w:val="24"/>
          <w:szCs w:val="24"/>
        </w:rPr>
      </w:pPr>
    </w:p>
    <w:p w14:paraId="05F3BE39"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Course Number Requirements</w:t>
      </w:r>
      <w:r w:rsidRPr="008D5263">
        <w:rPr>
          <w:rFonts w:asciiTheme="majorHAnsi" w:hAnsiTheme="majorHAnsi"/>
        </w:rPr>
        <w:t xml:space="preserve">. </w:t>
      </w:r>
      <w:r w:rsidRPr="008D5263">
        <w:rPr>
          <w:rFonts w:asciiTheme="majorHAnsi" w:hAnsiTheme="majorHAnsi" w:cs="Times"/>
          <w:color w:val="1A1A1A"/>
        </w:rPr>
        <w:t>Before the end of their sixth semester of full-time graduate study, students must pass at least 14 courses offered by or approved in advance by the Philosophy Department, including at least 9 graduate seminars, with grade ‘B’ or better.</w:t>
      </w:r>
    </w:p>
    <w:p w14:paraId="72D54D65" w14:textId="77777777" w:rsidR="008D5263" w:rsidRPr="008D5263" w:rsidRDefault="008D5263" w:rsidP="008D5263">
      <w:pPr>
        <w:rPr>
          <w:rFonts w:asciiTheme="majorHAnsi" w:hAnsiTheme="majorHAnsi"/>
          <w:sz w:val="24"/>
          <w:szCs w:val="24"/>
        </w:rPr>
      </w:pPr>
    </w:p>
    <w:p w14:paraId="7C0720D6"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The Candidacy Exam</w:t>
      </w:r>
      <w:r w:rsidRPr="008D5263">
        <w:rPr>
          <w:rFonts w:asciiTheme="majorHAnsi" w:hAnsiTheme="majorHAnsi"/>
        </w:rPr>
        <w:t xml:space="preserve">. The Candidacy Examination must be taken before the end of the fourth week of the sixth semester of full-time graduate study. </w:t>
      </w:r>
      <w:r w:rsidRPr="008D5263">
        <w:rPr>
          <w:rFonts w:asciiTheme="majorHAnsi" w:hAnsiTheme="majorHAnsi" w:cs="Times"/>
          <w:color w:val="1A1A1A"/>
        </w:rPr>
        <w:t>The Candidacy Examination is a single examination that has two parts: a written examination in an area of philosophy and a subsequent oral examination that may include discussion of the material provided in the written examination. The written examination has two parts: (i) A critical survey, of no more than 7500 words of the literature included on the student’s Bibliography; and (ii) An original paper, also of no more than 7500 words on a subject relevant to the literature included on the student’s Bibliography.</w:t>
      </w:r>
    </w:p>
    <w:p w14:paraId="3883A967" w14:textId="77777777" w:rsidR="008D5263" w:rsidRPr="008D5263" w:rsidRDefault="008D5263" w:rsidP="008D5263">
      <w:pPr>
        <w:rPr>
          <w:rFonts w:asciiTheme="majorHAnsi" w:hAnsiTheme="majorHAnsi"/>
          <w:sz w:val="24"/>
          <w:szCs w:val="24"/>
        </w:rPr>
      </w:pPr>
    </w:p>
    <w:p w14:paraId="2E06B168"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The Dissertation Prospectus Exam</w:t>
      </w:r>
      <w:r w:rsidRPr="008D5263">
        <w:rPr>
          <w:rFonts w:asciiTheme="majorHAnsi" w:hAnsiTheme="majorHAnsi"/>
        </w:rPr>
        <w:t xml:space="preserve">. The Dissertation Prospectus Examination must be taken before the end of the seventh semester of full-time graduate study. </w:t>
      </w:r>
      <w:r w:rsidRPr="008D5263">
        <w:rPr>
          <w:rFonts w:asciiTheme="majorHAnsi" w:hAnsiTheme="majorHAnsi" w:cs="Times"/>
          <w:color w:val="1A1A1A"/>
        </w:rPr>
        <w:t>The Dissertation Prospectus Examination will consist in a written part and an oral part. The written part will consist of the student’s dissertation prospectus and a substantive paper on the subject of the dissertation, perhaps a chapter of the dissertation. The oral part will consist of a subsequent oral examination that may include discussion of the material provided in the written examination.</w:t>
      </w:r>
    </w:p>
    <w:p w14:paraId="51D0A637" w14:textId="77777777" w:rsidR="008D5263" w:rsidRPr="008D5263" w:rsidRDefault="008D5263" w:rsidP="008D5263">
      <w:pPr>
        <w:rPr>
          <w:rFonts w:asciiTheme="majorHAnsi" w:hAnsiTheme="majorHAnsi"/>
          <w:sz w:val="24"/>
          <w:szCs w:val="24"/>
        </w:rPr>
      </w:pPr>
    </w:p>
    <w:p w14:paraId="4C85781A" w14:textId="77777777" w:rsidR="008D5263" w:rsidRPr="008D5263" w:rsidRDefault="008D5263" w:rsidP="008D5263">
      <w:pPr>
        <w:pStyle w:val="ListParagraph"/>
        <w:numPr>
          <w:ilvl w:val="0"/>
          <w:numId w:val="3"/>
        </w:numPr>
        <w:rPr>
          <w:rFonts w:asciiTheme="majorHAnsi" w:hAnsiTheme="majorHAnsi" w:cs="Times"/>
          <w:color w:val="1A1A1A"/>
        </w:rPr>
      </w:pPr>
      <w:r w:rsidRPr="008D5263">
        <w:rPr>
          <w:rFonts w:asciiTheme="majorHAnsi" w:hAnsiTheme="majorHAnsi"/>
          <w:i/>
        </w:rPr>
        <w:t>Continuing Education</w:t>
      </w:r>
      <w:r w:rsidRPr="008D5263">
        <w:rPr>
          <w:rFonts w:asciiTheme="majorHAnsi" w:hAnsiTheme="majorHAnsi"/>
        </w:rPr>
        <w:t xml:space="preserve">. All </w:t>
      </w:r>
      <w:r w:rsidRPr="008D5263">
        <w:rPr>
          <w:rFonts w:asciiTheme="majorHAnsi" w:hAnsiTheme="majorHAnsi" w:cs="Times"/>
          <w:color w:val="1A1A1A"/>
        </w:rPr>
        <w:t>graduate students in residence who have passed the Candidacy Examination are required to sit in on one seminar each year in addition to the Dissertation Seminar.</w:t>
      </w:r>
    </w:p>
    <w:p w14:paraId="375D5B68" w14:textId="77777777" w:rsidR="008D5263" w:rsidRPr="008D5263" w:rsidRDefault="008D5263" w:rsidP="008D5263">
      <w:pPr>
        <w:rPr>
          <w:rFonts w:asciiTheme="majorHAnsi" w:hAnsiTheme="majorHAnsi" w:cs="Times"/>
          <w:color w:val="1A1A1A"/>
          <w:sz w:val="24"/>
          <w:szCs w:val="24"/>
        </w:rPr>
      </w:pPr>
    </w:p>
    <w:p w14:paraId="13887615" w14:textId="77777777" w:rsidR="008D5263" w:rsidRPr="008D5263" w:rsidRDefault="008D5263" w:rsidP="008D5263">
      <w:pPr>
        <w:pStyle w:val="ListParagraph"/>
        <w:numPr>
          <w:ilvl w:val="0"/>
          <w:numId w:val="3"/>
        </w:numPr>
        <w:rPr>
          <w:rFonts w:asciiTheme="majorHAnsi" w:hAnsiTheme="majorHAnsi"/>
        </w:rPr>
      </w:pPr>
      <w:r w:rsidRPr="008D5263">
        <w:rPr>
          <w:rFonts w:asciiTheme="majorHAnsi" w:hAnsiTheme="majorHAnsi"/>
          <w:i/>
        </w:rPr>
        <w:t>The Dissertation Seminar</w:t>
      </w:r>
      <w:r w:rsidRPr="008D5263">
        <w:rPr>
          <w:rFonts w:asciiTheme="majorHAnsi" w:hAnsiTheme="majorHAnsi"/>
        </w:rPr>
        <w:t xml:space="preserve">. All </w:t>
      </w:r>
      <w:r w:rsidRPr="008D5263">
        <w:rPr>
          <w:rFonts w:asciiTheme="majorHAnsi" w:hAnsiTheme="majorHAnsi" w:cs="Times"/>
          <w:color w:val="1A1A1A"/>
        </w:rPr>
        <w:t>graduate students in residence who have passed their Dissertation Prospectus Examination are required to enroll in the Dissertation Seminar. The Seminar will normally be offered annually during the Spring Semester. Students enrolled in the Seminar will be required to present work of their own, e.g. a chapter or a part of a chapter from their dissertation.</w:t>
      </w:r>
    </w:p>
    <w:p w14:paraId="7526BA2C" w14:textId="77777777" w:rsidR="008D5263" w:rsidRPr="008D5263" w:rsidRDefault="008D5263" w:rsidP="008D5263">
      <w:pPr>
        <w:rPr>
          <w:rFonts w:asciiTheme="majorHAnsi" w:hAnsiTheme="majorHAnsi"/>
          <w:sz w:val="24"/>
          <w:szCs w:val="24"/>
        </w:rPr>
      </w:pPr>
    </w:p>
    <w:p w14:paraId="69C1332D" w14:textId="77777777" w:rsidR="008D5263" w:rsidRPr="00E23BA2" w:rsidRDefault="008D5263" w:rsidP="008D5263">
      <w:pPr>
        <w:pStyle w:val="ListParagraph"/>
        <w:numPr>
          <w:ilvl w:val="0"/>
          <w:numId w:val="3"/>
        </w:numPr>
        <w:rPr>
          <w:rFonts w:asciiTheme="majorHAnsi" w:hAnsiTheme="majorHAnsi"/>
        </w:rPr>
      </w:pPr>
      <w:r w:rsidRPr="008D5263">
        <w:rPr>
          <w:rFonts w:asciiTheme="majorHAnsi" w:hAnsiTheme="majorHAnsi"/>
          <w:i/>
        </w:rPr>
        <w:t>The Final Oral Examination</w:t>
      </w:r>
      <w:r w:rsidRPr="008D5263">
        <w:rPr>
          <w:rFonts w:asciiTheme="majorHAnsi" w:hAnsiTheme="majorHAnsi"/>
        </w:rPr>
        <w:t xml:space="preserve">. </w:t>
      </w:r>
      <w:r w:rsidRPr="008D5263">
        <w:rPr>
          <w:rFonts w:asciiTheme="majorHAnsi" w:hAnsiTheme="majorHAnsi" w:cs="Times"/>
        </w:rPr>
        <w:t xml:space="preserve">The Final Oral Examination committee consists of the student’s reading committee and a Graduate School representative appointed by the Dean of the Graduate School. Additional changes or emendations may be suggested at the time of the student's defense of the dissertation at the Final Oral Examination. The Final Oral Examination is </w:t>
      </w:r>
      <w:r w:rsidRPr="00E23BA2">
        <w:rPr>
          <w:rFonts w:asciiTheme="majorHAnsi" w:hAnsiTheme="majorHAnsi" w:cs="Times"/>
        </w:rPr>
        <w:t xml:space="preserve">passed if and only if the vote is unanimously positive. Before the student </w:t>
      </w:r>
      <w:r w:rsidRPr="00E23BA2">
        <w:rPr>
          <w:rFonts w:asciiTheme="majorHAnsi" w:hAnsiTheme="majorHAnsi" w:cs="Times"/>
        </w:rPr>
        <w:lastRenderedPageBreak/>
        <w:t xml:space="preserve">turns in the final copy of the dissertation at the Graduate School office, certification of approval must be received from his or her reading committee. </w:t>
      </w:r>
    </w:p>
    <w:p w14:paraId="33D535AB" w14:textId="77777777" w:rsidR="008D5263" w:rsidRPr="00E23BA2" w:rsidRDefault="008D5263" w:rsidP="008D5263">
      <w:pPr>
        <w:rPr>
          <w:rFonts w:asciiTheme="majorHAnsi" w:hAnsiTheme="majorHAnsi"/>
          <w:sz w:val="24"/>
          <w:szCs w:val="24"/>
        </w:rPr>
      </w:pPr>
    </w:p>
    <w:p w14:paraId="15789F51" w14:textId="77777777" w:rsidR="008D5263" w:rsidRPr="00E23BA2" w:rsidRDefault="008D5263" w:rsidP="007D7EEE">
      <w:pPr>
        <w:keepNext/>
        <w:rPr>
          <w:rFonts w:asciiTheme="majorHAnsi" w:hAnsiTheme="majorHAnsi"/>
          <w:b/>
          <w:sz w:val="24"/>
          <w:szCs w:val="24"/>
        </w:rPr>
      </w:pPr>
      <w:r w:rsidRPr="00E23BA2">
        <w:rPr>
          <w:rFonts w:asciiTheme="majorHAnsi" w:hAnsiTheme="majorHAnsi"/>
          <w:b/>
          <w:sz w:val="24"/>
          <w:szCs w:val="24"/>
        </w:rPr>
        <w:t>Revised Program Requirements</w:t>
      </w:r>
    </w:p>
    <w:p w14:paraId="4F8490C2" w14:textId="77777777" w:rsidR="008D5263" w:rsidRPr="00E23BA2" w:rsidRDefault="008D5263" w:rsidP="007D7EEE">
      <w:pPr>
        <w:keepNext/>
        <w:rPr>
          <w:rFonts w:asciiTheme="majorHAnsi" w:hAnsiTheme="majorHAnsi"/>
          <w:sz w:val="24"/>
          <w:szCs w:val="24"/>
        </w:rPr>
      </w:pPr>
    </w:p>
    <w:p w14:paraId="2BB2545E" w14:textId="77777777" w:rsidR="008D5263" w:rsidRPr="00E23BA2" w:rsidRDefault="008D5263" w:rsidP="008D5263">
      <w:pPr>
        <w:rPr>
          <w:rFonts w:asciiTheme="majorHAnsi" w:hAnsiTheme="majorHAnsi"/>
          <w:sz w:val="24"/>
          <w:szCs w:val="24"/>
        </w:rPr>
      </w:pPr>
      <w:r w:rsidRPr="00E23BA2">
        <w:rPr>
          <w:rFonts w:asciiTheme="majorHAnsi" w:hAnsiTheme="majorHAnsi"/>
          <w:sz w:val="24"/>
          <w:szCs w:val="24"/>
        </w:rPr>
        <w:t>The revised Ph.D. program requirements remain the same as before with the addition of the following two requirements:</w:t>
      </w:r>
    </w:p>
    <w:p w14:paraId="735B7795" w14:textId="77777777" w:rsidR="008D5263" w:rsidRPr="00E23BA2" w:rsidRDefault="008D5263" w:rsidP="008D5263">
      <w:pPr>
        <w:rPr>
          <w:rFonts w:asciiTheme="majorHAnsi" w:hAnsiTheme="majorHAnsi"/>
          <w:sz w:val="24"/>
          <w:szCs w:val="24"/>
        </w:rPr>
      </w:pPr>
    </w:p>
    <w:p w14:paraId="17077C61" w14:textId="3C4E049F" w:rsidR="008D5263" w:rsidRPr="00E23BA2" w:rsidRDefault="008D5263" w:rsidP="008D5263">
      <w:pPr>
        <w:pStyle w:val="ListParagraph"/>
        <w:numPr>
          <w:ilvl w:val="0"/>
          <w:numId w:val="3"/>
        </w:numPr>
        <w:rPr>
          <w:rFonts w:asciiTheme="majorHAnsi" w:hAnsiTheme="majorHAnsi"/>
        </w:rPr>
      </w:pPr>
      <w:r w:rsidRPr="00E23BA2">
        <w:rPr>
          <w:rFonts w:asciiTheme="majorHAnsi" w:hAnsiTheme="majorHAnsi"/>
          <w:i/>
        </w:rPr>
        <w:t>Graduate Training Seminar</w:t>
      </w:r>
      <w:r w:rsidRPr="00E23BA2">
        <w:rPr>
          <w:rFonts w:asciiTheme="majorHAnsi" w:hAnsiTheme="majorHAnsi"/>
        </w:rPr>
        <w:t xml:space="preserve">. All first-year and second-year graduate students are required to enroll in the Graduate Training Seminar. This course is designed to provide professional training for graduate students that will enable them to develop the professional skills required for success in research, teaching, and service. The course will include individual meetings to discuss progress and future plans, attendance and participation in departmental research colloquia, teaching workshops, and professional training workshops on a series of issues, including graduate program requirements and expectations, </w:t>
      </w:r>
      <w:r w:rsidR="003A4272" w:rsidRPr="00E23BA2">
        <w:rPr>
          <w:rFonts w:asciiTheme="majorHAnsi" w:hAnsiTheme="majorHAnsi"/>
        </w:rPr>
        <w:t xml:space="preserve">norms of professional conduct, </w:t>
      </w:r>
      <w:r w:rsidRPr="00E23BA2">
        <w:rPr>
          <w:rFonts w:asciiTheme="majorHAnsi" w:hAnsiTheme="majorHAnsi"/>
        </w:rPr>
        <w:t>academic and nonacademic careers, and diversity and inclusion.</w:t>
      </w:r>
    </w:p>
    <w:p w14:paraId="153B426C" w14:textId="77777777" w:rsidR="008D5263" w:rsidRPr="00E23BA2" w:rsidRDefault="008D5263" w:rsidP="008D5263">
      <w:pPr>
        <w:rPr>
          <w:rFonts w:asciiTheme="majorHAnsi" w:hAnsiTheme="majorHAnsi"/>
          <w:sz w:val="24"/>
          <w:szCs w:val="24"/>
        </w:rPr>
      </w:pPr>
    </w:p>
    <w:p w14:paraId="19E51714" w14:textId="7E302F42" w:rsidR="008D5263" w:rsidRPr="00E23BA2" w:rsidRDefault="008D5263" w:rsidP="0076451F">
      <w:pPr>
        <w:pStyle w:val="ListParagraph"/>
        <w:numPr>
          <w:ilvl w:val="0"/>
          <w:numId w:val="3"/>
        </w:numPr>
        <w:rPr>
          <w:rFonts w:asciiTheme="majorHAnsi" w:hAnsiTheme="majorHAnsi"/>
        </w:rPr>
      </w:pPr>
      <w:r w:rsidRPr="00E23BA2">
        <w:rPr>
          <w:rFonts w:asciiTheme="majorHAnsi" w:hAnsiTheme="majorHAnsi"/>
          <w:i/>
        </w:rPr>
        <w:t>Graduate Placement Seminar</w:t>
      </w:r>
      <w:r w:rsidRPr="00E23BA2">
        <w:rPr>
          <w:rFonts w:asciiTheme="majorHAnsi" w:hAnsiTheme="majorHAnsi"/>
        </w:rPr>
        <w:t>. All graduate students are required to enroll in the Graduate Placement Seminar at least once before completing the Ph.D. This seminar helps to prepare graduate students in the penultimat</w:t>
      </w:r>
      <w:r w:rsidR="00E45BDB" w:rsidRPr="00E23BA2">
        <w:rPr>
          <w:rFonts w:asciiTheme="majorHAnsi" w:hAnsiTheme="majorHAnsi"/>
        </w:rPr>
        <w:t>e or final year of their studie</w:t>
      </w:r>
      <w:r w:rsidRPr="00E23BA2">
        <w:rPr>
          <w:rFonts w:asciiTheme="majorHAnsi" w:hAnsiTheme="majorHAnsi"/>
        </w:rPr>
        <w:t>s to seek employment, especially academic employment in philosophy departments. Participants are informed about employment options and resources. They prepare, workshop, and revise the central elements of the dossiers they will need in order to seek academic employment. Participants are given guidance on the timing and character of the academic job market in philosophy, soliciting letters of recommendation, how to empower recommenders to write strong letters, and how to develop and manage their professional profile. They give research presentations to the Philosophy department’s colloquium series, and engage in practice interviews designed to prepare them for typical interviews on the academic job market. Participants whose professional goals are not well served by these activities may negotiate with the professor at the outset of the course to identify a similar workload of assignments tailored to the student’s professional goals.</w:t>
      </w:r>
    </w:p>
    <w:p w14:paraId="3F684C72" w14:textId="77777777" w:rsidR="00C76D6C" w:rsidRPr="00E23BA2" w:rsidRDefault="00C76D6C" w:rsidP="00C76D6C">
      <w:pPr>
        <w:rPr>
          <w:rFonts w:asciiTheme="majorHAnsi" w:hAnsiTheme="majorHAnsi"/>
          <w:sz w:val="24"/>
          <w:szCs w:val="24"/>
        </w:rPr>
      </w:pPr>
    </w:p>
    <w:p w14:paraId="21C3B7FF" w14:textId="4D2242B7" w:rsidR="00C76D6C" w:rsidRPr="00E23BA2" w:rsidRDefault="00C76D6C" w:rsidP="00C76D6C">
      <w:pPr>
        <w:rPr>
          <w:rFonts w:asciiTheme="majorHAnsi" w:hAnsiTheme="majorHAnsi"/>
          <w:sz w:val="24"/>
          <w:szCs w:val="24"/>
        </w:rPr>
      </w:pPr>
      <w:r w:rsidRPr="00E23BA2">
        <w:rPr>
          <w:rFonts w:asciiTheme="majorHAnsi" w:hAnsiTheme="majorHAnsi"/>
          <w:sz w:val="24"/>
          <w:szCs w:val="24"/>
        </w:rPr>
        <w:t>These courses will not count towards our existing course number requirements or course distribution requirements.</w:t>
      </w:r>
    </w:p>
    <w:p w14:paraId="7585F0BF" w14:textId="77777777" w:rsidR="00E23BA2" w:rsidRPr="00E23BA2" w:rsidRDefault="00E23BA2" w:rsidP="00C76D6C">
      <w:pPr>
        <w:rPr>
          <w:rFonts w:asciiTheme="majorHAnsi" w:hAnsiTheme="majorHAnsi"/>
          <w:sz w:val="24"/>
          <w:szCs w:val="24"/>
        </w:rPr>
      </w:pPr>
    </w:p>
    <w:p w14:paraId="5D3E9C28" w14:textId="77777777" w:rsidR="00E23BA2" w:rsidRPr="00E23BA2" w:rsidRDefault="00E23BA2" w:rsidP="00E23BA2">
      <w:pPr>
        <w:rPr>
          <w:rFonts w:asciiTheme="majorHAnsi" w:hAnsiTheme="majorHAnsi"/>
          <w:sz w:val="24"/>
          <w:szCs w:val="24"/>
        </w:rPr>
      </w:pPr>
      <w:r w:rsidRPr="00E23BA2">
        <w:rPr>
          <w:rFonts w:asciiTheme="majorHAnsi" w:hAnsiTheme="majorHAnsi"/>
          <w:b/>
          <w:sz w:val="24"/>
          <w:szCs w:val="24"/>
        </w:rPr>
        <w:t>Credit Hours</w:t>
      </w:r>
    </w:p>
    <w:p w14:paraId="45F9A291" w14:textId="77777777" w:rsidR="00E23BA2" w:rsidRPr="00E23BA2" w:rsidRDefault="00E23BA2" w:rsidP="00E23BA2">
      <w:pPr>
        <w:rPr>
          <w:rFonts w:asciiTheme="majorHAnsi" w:hAnsiTheme="majorHAnsi"/>
          <w:sz w:val="24"/>
          <w:szCs w:val="24"/>
        </w:rPr>
      </w:pPr>
    </w:p>
    <w:p w14:paraId="14DE6E11" w14:textId="77777777" w:rsidR="00E23BA2" w:rsidRPr="00E23BA2" w:rsidRDefault="00E23BA2" w:rsidP="00E23BA2">
      <w:pPr>
        <w:rPr>
          <w:rFonts w:asciiTheme="majorHAnsi" w:hAnsiTheme="majorHAnsi"/>
          <w:sz w:val="24"/>
          <w:szCs w:val="24"/>
        </w:rPr>
      </w:pPr>
      <w:r w:rsidRPr="00E23BA2">
        <w:rPr>
          <w:rFonts w:asciiTheme="majorHAnsi" w:hAnsiTheme="majorHAnsi"/>
          <w:sz w:val="24"/>
          <w:szCs w:val="24"/>
        </w:rPr>
        <w:t>Both PHIL 8001 and PHIL 8999 are repeatable with variable credit hours, i.e. a minimum of 1 credit hour and a maximum of 3 credit hours:</w:t>
      </w:r>
    </w:p>
    <w:p w14:paraId="34315067" w14:textId="77777777" w:rsidR="00E23BA2" w:rsidRPr="00E23BA2" w:rsidRDefault="00E23BA2" w:rsidP="00E23BA2">
      <w:pPr>
        <w:rPr>
          <w:rFonts w:asciiTheme="majorHAnsi" w:hAnsiTheme="majorHAnsi"/>
          <w:sz w:val="24"/>
          <w:szCs w:val="24"/>
        </w:rPr>
      </w:pPr>
    </w:p>
    <w:p w14:paraId="62E64B2B" w14:textId="77777777" w:rsidR="00E23BA2" w:rsidRPr="00E23BA2" w:rsidRDefault="00E23BA2" w:rsidP="00E23BA2">
      <w:pPr>
        <w:pStyle w:val="ListParagraph"/>
        <w:numPr>
          <w:ilvl w:val="0"/>
          <w:numId w:val="4"/>
        </w:numPr>
        <w:rPr>
          <w:rFonts w:asciiTheme="majorHAnsi" w:hAnsiTheme="majorHAnsi"/>
        </w:rPr>
      </w:pPr>
      <w:r w:rsidRPr="00E23BA2">
        <w:rPr>
          <w:rFonts w:asciiTheme="majorHAnsi" w:hAnsiTheme="majorHAnsi"/>
        </w:rPr>
        <w:lastRenderedPageBreak/>
        <w:t>PHIL 8001 will be taken by all first-year and second-year graduate students: the course will be taken for 3 credit hours the first time and 2 credit hours the second time.</w:t>
      </w:r>
    </w:p>
    <w:p w14:paraId="37DEA2F6" w14:textId="77777777" w:rsidR="00E23BA2" w:rsidRPr="00E23BA2" w:rsidRDefault="00E23BA2" w:rsidP="00E23BA2">
      <w:pPr>
        <w:rPr>
          <w:rFonts w:asciiTheme="majorHAnsi" w:hAnsiTheme="majorHAnsi"/>
          <w:sz w:val="24"/>
          <w:szCs w:val="24"/>
        </w:rPr>
      </w:pPr>
    </w:p>
    <w:p w14:paraId="731E983F" w14:textId="77777777" w:rsidR="00E23BA2" w:rsidRDefault="00E23BA2" w:rsidP="00E23BA2">
      <w:pPr>
        <w:pStyle w:val="ListParagraph"/>
        <w:numPr>
          <w:ilvl w:val="0"/>
          <w:numId w:val="4"/>
        </w:numPr>
        <w:rPr>
          <w:rFonts w:asciiTheme="majorHAnsi" w:hAnsiTheme="majorHAnsi"/>
        </w:rPr>
      </w:pPr>
      <w:r w:rsidRPr="00E23BA2">
        <w:rPr>
          <w:rFonts w:asciiTheme="majorHAnsi" w:hAnsiTheme="majorHAnsi"/>
        </w:rPr>
        <w:t>PHIL 8999 will be taken at least one and sometimes twice by students in their penultimate or final year before completion: the course will be taken for 3 credit hours the first time and 2 credit hours the second time.</w:t>
      </w:r>
    </w:p>
    <w:p w14:paraId="2E71C27A" w14:textId="77777777" w:rsidR="00E23BA2" w:rsidRDefault="00E23BA2" w:rsidP="00C76D6C">
      <w:pPr>
        <w:rPr>
          <w:rFonts w:asciiTheme="majorHAnsi" w:hAnsiTheme="majorHAnsi"/>
        </w:rPr>
      </w:pPr>
    </w:p>
    <w:p w14:paraId="543F4813" w14:textId="341AFB37" w:rsidR="00E23BA2" w:rsidRDefault="00E23BA2" w:rsidP="00C76D6C">
      <w:pPr>
        <w:rPr>
          <w:rFonts w:asciiTheme="majorHAnsi" w:hAnsiTheme="majorHAnsi"/>
          <w:sz w:val="24"/>
          <w:szCs w:val="24"/>
        </w:rPr>
      </w:pPr>
      <w:r>
        <w:rPr>
          <w:rFonts w:asciiTheme="majorHAnsi" w:hAnsiTheme="majorHAnsi"/>
          <w:sz w:val="24"/>
          <w:szCs w:val="24"/>
        </w:rPr>
        <w:t>Our first-year and second-year students will continue to take no more than 18 credit hours in any given semester, while our post-candidacy students will continue to take no more than 6 credit hours in any given semester.</w:t>
      </w:r>
    </w:p>
    <w:p w14:paraId="5E15DABE" w14:textId="77777777" w:rsidR="005848E6" w:rsidRDefault="005848E6" w:rsidP="00C76D6C">
      <w:pPr>
        <w:rPr>
          <w:rFonts w:asciiTheme="majorHAnsi" w:hAnsiTheme="majorHAnsi"/>
          <w:sz w:val="24"/>
          <w:szCs w:val="24"/>
        </w:rPr>
      </w:pPr>
    </w:p>
    <w:p w14:paraId="0775A443" w14:textId="1B1B31BC" w:rsidR="005848E6" w:rsidRPr="00156867" w:rsidRDefault="005848E6" w:rsidP="00C76D6C">
      <w:pPr>
        <w:rPr>
          <w:rFonts w:asciiTheme="majorHAnsi" w:hAnsiTheme="majorHAnsi"/>
          <w:sz w:val="24"/>
          <w:szCs w:val="24"/>
        </w:rPr>
      </w:pPr>
      <w:r w:rsidRPr="00156867">
        <w:rPr>
          <w:rFonts w:asciiTheme="majorHAnsi" w:hAnsiTheme="majorHAnsi"/>
          <w:sz w:val="24"/>
          <w:szCs w:val="24"/>
        </w:rPr>
        <w:t>Here is a summary of our total program requirements:</w:t>
      </w:r>
    </w:p>
    <w:p w14:paraId="472B4DC5" w14:textId="77777777" w:rsidR="005848E6" w:rsidRPr="00156867" w:rsidRDefault="005848E6" w:rsidP="00C76D6C">
      <w:pPr>
        <w:rPr>
          <w:rFonts w:asciiTheme="majorHAnsi" w:hAnsiTheme="majorHAnsi"/>
          <w:sz w:val="24"/>
          <w:szCs w:val="24"/>
        </w:rPr>
      </w:pPr>
    </w:p>
    <w:p w14:paraId="0F53C0E1" w14:textId="12683059" w:rsidR="005848E6" w:rsidRPr="00156867" w:rsidRDefault="00746096" w:rsidP="005848E6">
      <w:pPr>
        <w:pStyle w:val="ListParagraph"/>
        <w:numPr>
          <w:ilvl w:val="0"/>
          <w:numId w:val="5"/>
        </w:numPr>
        <w:rPr>
          <w:rFonts w:asciiTheme="majorHAnsi" w:hAnsiTheme="majorHAnsi"/>
        </w:rPr>
      </w:pPr>
      <w:r>
        <w:rPr>
          <w:rFonts w:asciiTheme="majorHAnsi" w:hAnsiTheme="majorHAnsi"/>
        </w:rPr>
        <w:t>14 courses of</w:t>
      </w:r>
      <w:r w:rsidR="00156867" w:rsidRPr="00156867">
        <w:rPr>
          <w:rFonts w:asciiTheme="majorHAnsi" w:hAnsiTheme="majorHAnsi"/>
        </w:rPr>
        <w:t xml:space="preserve"> 3-4 credit hours each, i.e. 42-56 credits in total.</w:t>
      </w:r>
    </w:p>
    <w:p w14:paraId="7DD4D7B4" w14:textId="05DC6DC4" w:rsidR="00156867" w:rsidRPr="00156867" w:rsidRDefault="00156867" w:rsidP="005848E6">
      <w:pPr>
        <w:pStyle w:val="ListParagraph"/>
        <w:numPr>
          <w:ilvl w:val="0"/>
          <w:numId w:val="5"/>
        </w:numPr>
        <w:rPr>
          <w:rFonts w:asciiTheme="majorHAnsi" w:hAnsiTheme="majorHAnsi"/>
        </w:rPr>
      </w:pPr>
      <w:r w:rsidRPr="00156867">
        <w:rPr>
          <w:rFonts w:asciiTheme="majorHAnsi" w:hAnsiTheme="majorHAnsi"/>
        </w:rPr>
        <w:t>Graduate training seminar repeated twice, i.e. 5 credits in total.</w:t>
      </w:r>
    </w:p>
    <w:p w14:paraId="5AE7B375" w14:textId="746BBF02" w:rsidR="00156867" w:rsidRPr="00156867" w:rsidRDefault="00156867" w:rsidP="005848E6">
      <w:pPr>
        <w:pStyle w:val="ListParagraph"/>
        <w:numPr>
          <w:ilvl w:val="0"/>
          <w:numId w:val="5"/>
        </w:numPr>
        <w:rPr>
          <w:rFonts w:asciiTheme="majorHAnsi" w:hAnsiTheme="majorHAnsi"/>
        </w:rPr>
      </w:pPr>
      <w:r w:rsidRPr="00156867">
        <w:rPr>
          <w:rFonts w:asciiTheme="majorHAnsi" w:hAnsiTheme="majorHAnsi"/>
        </w:rPr>
        <w:t>Graduate placement seminar repeated twice, i.e. 5 credits in total.</w:t>
      </w:r>
    </w:p>
    <w:p w14:paraId="648BA284" w14:textId="5BE68648" w:rsidR="00156867" w:rsidRPr="00156867" w:rsidRDefault="00156867" w:rsidP="005848E6">
      <w:pPr>
        <w:pStyle w:val="ListParagraph"/>
        <w:numPr>
          <w:ilvl w:val="0"/>
          <w:numId w:val="5"/>
        </w:numPr>
        <w:rPr>
          <w:rFonts w:asciiTheme="majorHAnsi" w:hAnsiTheme="majorHAnsi"/>
        </w:rPr>
      </w:pPr>
      <w:r w:rsidRPr="00156867">
        <w:rPr>
          <w:rFonts w:asciiTheme="majorHAnsi" w:hAnsiTheme="majorHAnsi"/>
        </w:rPr>
        <w:t>Total credits = 52-66 credits.</w:t>
      </w:r>
    </w:p>
    <w:p w14:paraId="35BA5A50" w14:textId="77777777" w:rsidR="00156867" w:rsidRPr="00156867" w:rsidRDefault="00156867" w:rsidP="00156867">
      <w:pPr>
        <w:rPr>
          <w:rFonts w:asciiTheme="majorHAnsi" w:hAnsiTheme="majorHAnsi"/>
          <w:sz w:val="24"/>
          <w:szCs w:val="24"/>
        </w:rPr>
      </w:pPr>
      <w:bookmarkStart w:id="0" w:name="_GoBack"/>
      <w:bookmarkEnd w:id="0"/>
    </w:p>
    <w:p w14:paraId="66C74C6C" w14:textId="452A2AF3" w:rsidR="00156867" w:rsidRPr="00156867" w:rsidRDefault="00156867" w:rsidP="00156867">
      <w:pPr>
        <w:rPr>
          <w:rFonts w:asciiTheme="majorHAnsi" w:hAnsiTheme="majorHAnsi"/>
          <w:sz w:val="24"/>
          <w:szCs w:val="24"/>
        </w:rPr>
      </w:pPr>
      <w:r w:rsidRPr="00156867">
        <w:rPr>
          <w:rFonts w:asciiTheme="majorHAnsi" w:hAnsiTheme="majorHAnsi"/>
          <w:sz w:val="24"/>
          <w:szCs w:val="24"/>
        </w:rPr>
        <w:t>The remaining credit</w:t>
      </w:r>
      <w:r>
        <w:rPr>
          <w:rFonts w:asciiTheme="majorHAnsi" w:hAnsiTheme="majorHAnsi"/>
          <w:sz w:val="24"/>
          <w:szCs w:val="24"/>
        </w:rPr>
        <w:t xml:space="preserve"> hour</w:t>
      </w:r>
      <w:r w:rsidRPr="00156867">
        <w:rPr>
          <w:rFonts w:asciiTheme="majorHAnsi" w:hAnsiTheme="majorHAnsi"/>
          <w:sz w:val="24"/>
          <w:szCs w:val="24"/>
        </w:rPr>
        <w:t>s</w:t>
      </w:r>
      <w:r w:rsidR="009825F6">
        <w:rPr>
          <w:rFonts w:asciiTheme="majorHAnsi" w:hAnsiTheme="majorHAnsi"/>
          <w:sz w:val="24"/>
          <w:szCs w:val="24"/>
        </w:rPr>
        <w:t xml:space="preserve"> </w:t>
      </w:r>
      <w:r>
        <w:rPr>
          <w:rFonts w:asciiTheme="majorHAnsi" w:hAnsiTheme="majorHAnsi"/>
          <w:sz w:val="24"/>
          <w:szCs w:val="24"/>
        </w:rPr>
        <w:t>to reach the 80 credit hour minimum</w:t>
      </w:r>
      <w:r w:rsidR="009825F6">
        <w:rPr>
          <w:rFonts w:asciiTheme="majorHAnsi" w:hAnsiTheme="majorHAnsi"/>
          <w:sz w:val="24"/>
          <w:szCs w:val="24"/>
        </w:rPr>
        <w:t xml:space="preserve"> required by the Graduate School</w:t>
      </w:r>
      <w:r w:rsidRPr="00156867">
        <w:rPr>
          <w:rFonts w:asciiTheme="majorHAnsi" w:hAnsiTheme="majorHAnsi"/>
          <w:sz w:val="24"/>
          <w:szCs w:val="24"/>
        </w:rPr>
        <w:t xml:space="preserve"> wi</w:t>
      </w:r>
      <w:r>
        <w:rPr>
          <w:rFonts w:asciiTheme="majorHAnsi" w:hAnsiTheme="majorHAnsi"/>
          <w:sz w:val="24"/>
          <w:szCs w:val="24"/>
        </w:rPr>
        <w:t xml:space="preserve">ll be accumulated through repeated iterations of the dissertation seminar together with </w:t>
      </w:r>
      <w:r w:rsidR="009825F6">
        <w:rPr>
          <w:rFonts w:asciiTheme="majorHAnsi" w:hAnsiTheme="majorHAnsi"/>
          <w:sz w:val="24"/>
          <w:szCs w:val="24"/>
        </w:rPr>
        <w:t>independent studies</w:t>
      </w:r>
      <w:r w:rsidR="00746096">
        <w:rPr>
          <w:rFonts w:asciiTheme="majorHAnsi" w:hAnsiTheme="majorHAnsi"/>
          <w:sz w:val="24"/>
          <w:szCs w:val="24"/>
        </w:rPr>
        <w:t xml:space="preserve"> conducted</w:t>
      </w:r>
      <w:r w:rsidR="009825F6">
        <w:rPr>
          <w:rFonts w:asciiTheme="majorHAnsi" w:hAnsiTheme="majorHAnsi"/>
          <w:sz w:val="24"/>
          <w:szCs w:val="24"/>
        </w:rPr>
        <w:t xml:space="preserve"> with the advisor of the student’s dissertation committee.</w:t>
      </w:r>
    </w:p>
    <w:sectPr w:rsidR="00156867" w:rsidRPr="00156867" w:rsidSect="00D3549F">
      <w:headerReference w:type="default" r:id="rId10"/>
      <w:headerReference w:type="first" r:id="rId11"/>
      <w:pgSz w:w="12240" w:h="15840" w:code="1"/>
      <w:pgMar w:top="2184" w:right="25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9A66" w14:textId="77777777" w:rsidR="00156867" w:rsidRDefault="00156867" w:rsidP="00F0736E">
      <w:r>
        <w:separator/>
      </w:r>
    </w:p>
  </w:endnote>
  <w:endnote w:type="continuationSeparator" w:id="0">
    <w:p w14:paraId="59C5D3EE" w14:textId="77777777" w:rsidR="00156867" w:rsidRDefault="00156867" w:rsidP="00F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8A078" w14:textId="77777777" w:rsidR="00156867" w:rsidRDefault="00156867" w:rsidP="00F0736E">
      <w:r>
        <w:separator/>
      </w:r>
    </w:p>
  </w:footnote>
  <w:footnote w:type="continuationSeparator" w:id="0">
    <w:p w14:paraId="7AABF67D" w14:textId="77777777" w:rsidR="00156867" w:rsidRDefault="00156867" w:rsidP="00F07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41FF3" w14:textId="3D0CC3CC" w:rsidR="00156867" w:rsidRPr="009A7561" w:rsidRDefault="00156867" w:rsidP="00A80479">
    <w:pPr>
      <w:pStyle w:val="Header"/>
      <w:tabs>
        <w:tab w:val="clear" w:pos="4680"/>
        <w:tab w:val="clear" w:pos="9360"/>
      </w:tabs>
      <w:ind w:hanging="720"/>
      <w:rPr>
        <w:rFonts w:ascii="Arial" w:hAnsi="Arial" w:cs="Arial"/>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063CB" w14:textId="77777777" w:rsidR="00156867" w:rsidRPr="009A7561" w:rsidRDefault="00156867" w:rsidP="001100B3">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anchor distT="0" distB="0" distL="114300" distR="114300" simplePos="0" relativeHeight="251665408" behindDoc="1" locked="0" layoutInCell="1" allowOverlap="1" wp14:anchorId="45789218" wp14:editId="3D896E3F">
          <wp:simplePos x="0" y="0"/>
          <wp:positionH relativeFrom="margin">
            <wp:align>left</wp:align>
          </wp:positionH>
          <wp:positionV relativeFrom="paragraph">
            <wp:posOffset>19685</wp:posOffset>
          </wp:positionV>
          <wp:extent cx="3190875" cy="456565"/>
          <wp:effectExtent l="0" t="0" r="952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anchor>
      </w:drawing>
    </w:r>
    <w:r>
      <w:rPr>
        <w:rFonts w:ascii="Arial" w:hAnsi="Arial" w:cs="Arial"/>
        <w:noProof/>
        <w:color w:val="666666"/>
        <w:sz w:val="18"/>
        <w:szCs w:val="18"/>
      </w:rPr>
      <mc:AlternateContent>
        <mc:Choice Requires="wps">
          <w:drawing>
            <wp:anchor distT="0" distB="0" distL="114300" distR="114300" simplePos="0" relativeHeight="251664384" behindDoc="0" locked="0" layoutInCell="1" allowOverlap="1" wp14:anchorId="5C574452" wp14:editId="1AE4EB09">
              <wp:simplePos x="0" y="0"/>
              <wp:positionH relativeFrom="rightMargin">
                <wp:posOffset>-2421255</wp:posOffset>
              </wp:positionH>
              <wp:positionV relativeFrom="paragraph">
                <wp:posOffset>98425</wp:posOffset>
              </wp:positionV>
              <wp:extent cx="36576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35E43" w14:textId="77777777" w:rsidR="00156867" w:rsidRDefault="00156867" w:rsidP="000048AD">
                          <w:pPr>
                            <w:ind w:right="-27"/>
                            <w:jc w:val="right"/>
                            <w:rPr>
                              <w:rFonts w:ascii="Arial" w:hAnsi="Arial" w:cs="Arial"/>
                              <w:b/>
                              <w:color w:val="BB0000"/>
                              <w:sz w:val="18"/>
                              <w:szCs w:val="18"/>
                            </w:rPr>
                          </w:pPr>
                          <w:r>
                            <w:rPr>
                              <w:rFonts w:ascii="Arial" w:hAnsi="Arial" w:cs="Arial"/>
                              <w:b/>
                              <w:color w:val="BB0000"/>
                              <w:sz w:val="18"/>
                              <w:szCs w:val="18"/>
                            </w:rPr>
                            <w:t>Philosophy Department</w:t>
                          </w:r>
                        </w:p>
                        <w:p w14:paraId="394404C9" w14:textId="77777777" w:rsidR="00156867" w:rsidRPr="00047CE5" w:rsidRDefault="00156867" w:rsidP="000048AD">
                          <w:pPr>
                            <w:spacing w:line="180" w:lineRule="exact"/>
                            <w:ind w:right="-27"/>
                            <w:jc w:val="right"/>
                            <w:rPr>
                              <w:rFonts w:ascii="Arial" w:hAnsi="Arial" w:cs="Arial"/>
                              <w:color w:val="BB0000"/>
                              <w:sz w:val="18"/>
                              <w:szCs w:val="18"/>
                            </w:rPr>
                          </w:pPr>
                        </w:p>
                        <w:p w14:paraId="017861B3" w14:textId="77777777" w:rsidR="00156867" w:rsidRPr="00047CE5" w:rsidRDefault="00156867" w:rsidP="000048AD">
                          <w:pPr>
                            <w:spacing w:line="180" w:lineRule="exact"/>
                            <w:ind w:right="-27"/>
                            <w:jc w:val="right"/>
                            <w:rPr>
                              <w:rFonts w:ascii="Arial" w:hAnsi="Arial" w:cs="Arial"/>
                              <w:color w:val="666666"/>
                              <w:sz w:val="18"/>
                              <w:szCs w:val="18"/>
                            </w:rPr>
                          </w:pPr>
                        </w:p>
                        <w:p w14:paraId="0248B8DE" w14:textId="77777777" w:rsidR="00156867" w:rsidRPr="00047CE5" w:rsidRDefault="00156867" w:rsidP="000048AD">
                          <w:pPr>
                            <w:ind w:right="-27"/>
                            <w:jc w:val="right"/>
                            <w:rPr>
                              <w:rFonts w:ascii="Arial" w:hAnsi="Arial" w:cs="Arial"/>
                              <w:color w:val="666666"/>
                              <w:sz w:val="18"/>
                              <w:szCs w:val="18"/>
                            </w:rPr>
                          </w:pPr>
                          <w:r>
                            <w:rPr>
                              <w:rFonts w:ascii="Arial" w:hAnsi="Arial" w:cs="Arial"/>
                              <w:color w:val="666666"/>
                              <w:sz w:val="18"/>
                              <w:szCs w:val="18"/>
                            </w:rPr>
                            <w:t>350 University Hall</w:t>
                          </w:r>
                        </w:p>
                        <w:p w14:paraId="3AE8CFE7" w14:textId="77777777" w:rsidR="00156867" w:rsidRPr="00047CE5" w:rsidRDefault="00156867" w:rsidP="000048AD">
                          <w:pPr>
                            <w:ind w:right="-27"/>
                            <w:jc w:val="right"/>
                            <w:rPr>
                              <w:rFonts w:ascii="Arial" w:hAnsi="Arial" w:cs="Arial"/>
                              <w:color w:val="666666"/>
                              <w:sz w:val="18"/>
                              <w:szCs w:val="18"/>
                            </w:rPr>
                          </w:pPr>
                          <w:r>
                            <w:rPr>
                              <w:rFonts w:ascii="Arial" w:hAnsi="Arial" w:cs="Arial"/>
                              <w:color w:val="666666"/>
                              <w:sz w:val="18"/>
                              <w:szCs w:val="18"/>
                            </w:rPr>
                            <w:t>230 North Oval Mall</w:t>
                          </w:r>
                        </w:p>
                        <w:p w14:paraId="107C9930" w14:textId="77777777" w:rsidR="00156867" w:rsidRPr="00047CE5" w:rsidRDefault="00156867" w:rsidP="000048AD">
                          <w:pPr>
                            <w:ind w:right="-27"/>
                            <w:jc w:val="right"/>
                            <w:rPr>
                              <w:rFonts w:ascii="Arial" w:hAnsi="Arial" w:cs="Arial"/>
                              <w:color w:val="666666"/>
                              <w:sz w:val="18"/>
                              <w:szCs w:val="18"/>
                            </w:rPr>
                          </w:pPr>
                          <w:r>
                            <w:rPr>
                              <w:rFonts w:ascii="Arial" w:hAnsi="Arial" w:cs="Arial"/>
                              <w:color w:val="666666"/>
                              <w:sz w:val="18"/>
                              <w:szCs w:val="18"/>
                            </w:rPr>
                            <w:t>Columbus, OH 43210-1365</w:t>
                          </w:r>
                        </w:p>
                        <w:p w14:paraId="170D7D83" w14:textId="77777777" w:rsidR="00156867" w:rsidRPr="00047CE5" w:rsidRDefault="00156867" w:rsidP="000048AD">
                          <w:pPr>
                            <w:spacing w:line="180" w:lineRule="exact"/>
                            <w:ind w:right="-27"/>
                            <w:jc w:val="right"/>
                            <w:rPr>
                              <w:rFonts w:ascii="Arial" w:hAnsi="Arial" w:cs="Arial"/>
                              <w:color w:val="666666"/>
                              <w:sz w:val="18"/>
                              <w:szCs w:val="18"/>
                            </w:rPr>
                          </w:pPr>
                        </w:p>
                        <w:p w14:paraId="7B94D178" w14:textId="058FFF4D" w:rsidR="00156867" w:rsidRPr="00047CE5" w:rsidRDefault="00156867" w:rsidP="000048AD">
                          <w:pPr>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292-7914</w:t>
                          </w:r>
                          <w:r w:rsidRPr="00047CE5">
                            <w:rPr>
                              <w:rFonts w:ascii="Arial" w:hAnsi="Arial" w:cs="Arial"/>
                              <w:color w:val="666666"/>
                              <w:sz w:val="18"/>
                              <w:szCs w:val="18"/>
                            </w:rPr>
                            <w:t xml:space="preserve"> </w:t>
                          </w:r>
                          <w:proofErr w:type="gramStart"/>
                          <w:r w:rsidRPr="00047CE5">
                            <w:rPr>
                              <w:rFonts w:ascii="Arial" w:hAnsi="Arial" w:cs="Arial"/>
                              <w:color w:val="666666"/>
                              <w:sz w:val="18"/>
                              <w:szCs w:val="18"/>
                            </w:rPr>
                            <w:t>Phone</w:t>
                          </w:r>
                          <w:proofErr w:type="gramEnd"/>
                        </w:p>
                        <w:p w14:paraId="1734E25B" w14:textId="51AD6F34" w:rsidR="00156867" w:rsidRPr="00047CE5" w:rsidRDefault="00156867" w:rsidP="000048AD">
                          <w:pPr>
                            <w:ind w:right="-27"/>
                            <w:jc w:val="right"/>
                            <w:rPr>
                              <w:rFonts w:ascii="Arial" w:hAnsi="Arial" w:cs="Arial"/>
                              <w:color w:val="666666"/>
                              <w:sz w:val="18"/>
                              <w:szCs w:val="18"/>
                            </w:rPr>
                          </w:pPr>
                          <w:proofErr w:type="gramStart"/>
                          <w:r w:rsidRPr="00047CE5">
                            <w:rPr>
                              <w:rFonts w:ascii="Arial" w:hAnsi="Arial" w:cs="Arial"/>
                              <w:color w:val="666666"/>
                              <w:sz w:val="18"/>
                              <w:szCs w:val="18"/>
                            </w:rPr>
                            <w:t>614-</w:t>
                          </w:r>
                          <w:r>
                            <w:rPr>
                              <w:rFonts w:ascii="Arial" w:hAnsi="Arial" w:cs="Arial"/>
                              <w:color w:val="666666"/>
                              <w:sz w:val="18"/>
                              <w:szCs w:val="18"/>
                            </w:rPr>
                            <w:t xml:space="preserve">292-7502 </w:t>
                          </w:r>
                          <w:r w:rsidRPr="00047CE5">
                            <w:rPr>
                              <w:rFonts w:ascii="Arial" w:hAnsi="Arial" w:cs="Arial"/>
                              <w:color w:val="666666"/>
                              <w:sz w:val="18"/>
                              <w:szCs w:val="18"/>
                            </w:rPr>
                            <w:t>Fax</w:t>
                          </w:r>
                          <w:proofErr w:type="gramEnd"/>
                        </w:p>
                        <w:p w14:paraId="62DC76FA" w14:textId="77777777" w:rsidR="00156867" w:rsidRPr="00047CE5" w:rsidRDefault="00156867" w:rsidP="000048AD">
                          <w:pPr>
                            <w:tabs>
                              <w:tab w:val="left" w:pos="9919"/>
                            </w:tabs>
                            <w:spacing w:line="180" w:lineRule="exact"/>
                            <w:ind w:right="-27"/>
                            <w:jc w:val="right"/>
                            <w:rPr>
                              <w:rFonts w:ascii="Arial" w:hAnsi="Arial" w:cs="Arial"/>
                              <w:color w:val="666666"/>
                              <w:sz w:val="18"/>
                              <w:szCs w:val="18"/>
                            </w:rPr>
                          </w:pPr>
                        </w:p>
                        <w:p w14:paraId="3ECD3E52" w14:textId="77777777" w:rsidR="00156867" w:rsidRPr="002A5733" w:rsidRDefault="00156867" w:rsidP="000048AD">
                          <w:pPr>
                            <w:spacing w:line="180" w:lineRule="exact"/>
                            <w:ind w:right="-27"/>
                            <w:jc w:val="right"/>
                            <w:rPr>
                              <w:rFonts w:ascii="Arial" w:hAnsi="Arial" w:cs="Arial"/>
                              <w:color w:val="666666"/>
                              <w:sz w:val="18"/>
                              <w:szCs w:val="18"/>
                            </w:rPr>
                          </w:pPr>
                          <w:r>
                            <w:rPr>
                              <w:rFonts w:ascii="Arial" w:hAnsi="Arial" w:cs="Arial"/>
                              <w:color w:val="666666"/>
                              <w:sz w:val="18"/>
                              <w:szCs w:val="18"/>
                            </w:rPr>
                            <w:t>Philosophy.</w:t>
                          </w:r>
                          <w:r w:rsidRPr="00047CE5">
                            <w:rPr>
                              <w:rFonts w:ascii="Arial" w:hAnsi="Arial" w:cs="Arial"/>
                              <w:color w:val="666666"/>
                              <w:sz w:val="18"/>
                              <w:szCs w:val="18"/>
                            </w:rPr>
                            <w:t>osu.edu</w:t>
                          </w:r>
                        </w:p>
                        <w:p w14:paraId="62DCA009" w14:textId="77777777" w:rsidR="00156867" w:rsidRDefault="00156867" w:rsidP="000048AD">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0.6pt;margin-top:7.75pt;width:4in;height:2in;z-index:25166438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" filled="f" stroked="f" strokeweight=".5pt">
              <v:textbox>
                <w:txbxContent>
                  <w:p w14:paraId="41035E43" w14:textId="77777777" w:rsidR="008D5263" w:rsidRDefault="008D5263" w:rsidP="000048AD">
                    <w:pPr>
                      <w:ind w:right="-27"/>
                      <w:jc w:val="right"/>
                      <w:rPr>
                        <w:rFonts w:ascii="Arial" w:hAnsi="Arial" w:cs="Arial"/>
                        <w:b/>
                        <w:color w:val="BB0000"/>
                        <w:sz w:val="18"/>
                        <w:szCs w:val="18"/>
                      </w:rPr>
                    </w:pPr>
                    <w:r>
                      <w:rPr>
                        <w:rFonts w:ascii="Arial" w:hAnsi="Arial" w:cs="Arial"/>
                        <w:b/>
                        <w:color w:val="BB0000"/>
                        <w:sz w:val="18"/>
                        <w:szCs w:val="18"/>
                      </w:rPr>
                      <w:t>Philosophy Department</w:t>
                    </w:r>
                  </w:p>
                  <w:p w14:paraId="394404C9" w14:textId="77777777" w:rsidR="008D5263" w:rsidRPr="00047CE5" w:rsidRDefault="008D5263" w:rsidP="000048AD">
                    <w:pPr>
                      <w:spacing w:line="180" w:lineRule="exact"/>
                      <w:ind w:right="-27"/>
                      <w:jc w:val="right"/>
                      <w:rPr>
                        <w:rFonts w:ascii="Arial" w:hAnsi="Arial" w:cs="Arial"/>
                        <w:color w:val="BB0000"/>
                        <w:sz w:val="18"/>
                        <w:szCs w:val="18"/>
                      </w:rPr>
                    </w:pPr>
                  </w:p>
                  <w:p w14:paraId="017861B3" w14:textId="77777777" w:rsidR="008D5263" w:rsidRPr="00047CE5" w:rsidRDefault="008D5263" w:rsidP="000048AD">
                    <w:pPr>
                      <w:spacing w:line="180" w:lineRule="exact"/>
                      <w:ind w:right="-27"/>
                      <w:jc w:val="right"/>
                      <w:rPr>
                        <w:rFonts w:ascii="Arial" w:hAnsi="Arial" w:cs="Arial"/>
                        <w:color w:val="666666"/>
                        <w:sz w:val="18"/>
                        <w:szCs w:val="18"/>
                      </w:rPr>
                    </w:pPr>
                  </w:p>
                  <w:p w14:paraId="0248B8DE" w14:textId="77777777" w:rsidR="008D5263" w:rsidRPr="00047CE5" w:rsidRDefault="008D5263" w:rsidP="000048AD">
                    <w:pPr>
                      <w:ind w:right="-27"/>
                      <w:jc w:val="right"/>
                      <w:rPr>
                        <w:rFonts w:ascii="Arial" w:hAnsi="Arial" w:cs="Arial"/>
                        <w:color w:val="666666"/>
                        <w:sz w:val="18"/>
                        <w:szCs w:val="18"/>
                      </w:rPr>
                    </w:pPr>
                    <w:r>
                      <w:rPr>
                        <w:rFonts w:ascii="Arial" w:hAnsi="Arial" w:cs="Arial"/>
                        <w:color w:val="666666"/>
                        <w:sz w:val="18"/>
                        <w:szCs w:val="18"/>
                      </w:rPr>
                      <w:t>350 University Hall</w:t>
                    </w:r>
                  </w:p>
                  <w:p w14:paraId="3AE8CFE7" w14:textId="77777777" w:rsidR="008D5263" w:rsidRPr="00047CE5" w:rsidRDefault="008D5263" w:rsidP="000048AD">
                    <w:pPr>
                      <w:ind w:right="-27"/>
                      <w:jc w:val="right"/>
                      <w:rPr>
                        <w:rFonts w:ascii="Arial" w:hAnsi="Arial" w:cs="Arial"/>
                        <w:color w:val="666666"/>
                        <w:sz w:val="18"/>
                        <w:szCs w:val="18"/>
                      </w:rPr>
                    </w:pPr>
                    <w:r>
                      <w:rPr>
                        <w:rFonts w:ascii="Arial" w:hAnsi="Arial" w:cs="Arial"/>
                        <w:color w:val="666666"/>
                        <w:sz w:val="18"/>
                        <w:szCs w:val="18"/>
                      </w:rPr>
                      <w:t>230 North Oval Mall</w:t>
                    </w:r>
                  </w:p>
                  <w:p w14:paraId="107C9930" w14:textId="77777777" w:rsidR="008D5263" w:rsidRPr="00047CE5" w:rsidRDefault="008D5263" w:rsidP="000048AD">
                    <w:pPr>
                      <w:ind w:right="-27"/>
                      <w:jc w:val="right"/>
                      <w:rPr>
                        <w:rFonts w:ascii="Arial" w:hAnsi="Arial" w:cs="Arial"/>
                        <w:color w:val="666666"/>
                        <w:sz w:val="18"/>
                        <w:szCs w:val="18"/>
                      </w:rPr>
                    </w:pPr>
                    <w:r>
                      <w:rPr>
                        <w:rFonts w:ascii="Arial" w:hAnsi="Arial" w:cs="Arial"/>
                        <w:color w:val="666666"/>
                        <w:sz w:val="18"/>
                        <w:szCs w:val="18"/>
                      </w:rPr>
                      <w:t>Columbus, OH 43210-1365</w:t>
                    </w:r>
                  </w:p>
                  <w:p w14:paraId="170D7D83" w14:textId="77777777" w:rsidR="008D5263" w:rsidRPr="00047CE5" w:rsidRDefault="008D5263" w:rsidP="000048AD">
                    <w:pPr>
                      <w:spacing w:line="180" w:lineRule="exact"/>
                      <w:ind w:right="-27"/>
                      <w:jc w:val="right"/>
                      <w:rPr>
                        <w:rFonts w:ascii="Arial" w:hAnsi="Arial" w:cs="Arial"/>
                        <w:color w:val="666666"/>
                        <w:sz w:val="18"/>
                        <w:szCs w:val="18"/>
                      </w:rPr>
                    </w:pPr>
                  </w:p>
                  <w:p w14:paraId="7B94D178" w14:textId="058FFF4D" w:rsidR="008D5263" w:rsidRPr="00047CE5" w:rsidRDefault="008D5263" w:rsidP="000048AD">
                    <w:pPr>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292-7914</w:t>
                    </w:r>
                    <w:r w:rsidRPr="00047CE5">
                      <w:rPr>
                        <w:rFonts w:ascii="Arial" w:hAnsi="Arial" w:cs="Arial"/>
                        <w:color w:val="666666"/>
                        <w:sz w:val="18"/>
                        <w:szCs w:val="18"/>
                      </w:rPr>
                      <w:t xml:space="preserve"> </w:t>
                    </w:r>
                    <w:proofErr w:type="gramStart"/>
                    <w:r w:rsidRPr="00047CE5">
                      <w:rPr>
                        <w:rFonts w:ascii="Arial" w:hAnsi="Arial" w:cs="Arial"/>
                        <w:color w:val="666666"/>
                        <w:sz w:val="18"/>
                        <w:szCs w:val="18"/>
                      </w:rPr>
                      <w:t>Phone</w:t>
                    </w:r>
                    <w:proofErr w:type="gramEnd"/>
                  </w:p>
                  <w:p w14:paraId="1734E25B" w14:textId="51AD6F34" w:rsidR="008D5263" w:rsidRPr="00047CE5" w:rsidRDefault="008D5263" w:rsidP="000048AD">
                    <w:pPr>
                      <w:ind w:right="-27"/>
                      <w:jc w:val="right"/>
                      <w:rPr>
                        <w:rFonts w:ascii="Arial" w:hAnsi="Arial" w:cs="Arial"/>
                        <w:color w:val="666666"/>
                        <w:sz w:val="18"/>
                        <w:szCs w:val="18"/>
                      </w:rPr>
                    </w:pPr>
                    <w:proofErr w:type="gramStart"/>
                    <w:r w:rsidRPr="00047CE5">
                      <w:rPr>
                        <w:rFonts w:ascii="Arial" w:hAnsi="Arial" w:cs="Arial"/>
                        <w:color w:val="666666"/>
                        <w:sz w:val="18"/>
                        <w:szCs w:val="18"/>
                      </w:rPr>
                      <w:t>614-</w:t>
                    </w:r>
                    <w:r>
                      <w:rPr>
                        <w:rFonts w:ascii="Arial" w:hAnsi="Arial" w:cs="Arial"/>
                        <w:color w:val="666666"/>
                        <w:sz w:val="18"/>
                        <w:szCs w:val="18"/>
                      </w:rPr>
                      <w:t xml:space="preserve">292-7502 </w:t>
                    </w:r>
                    <w:r w:rsidRPr="00047CE5">
                      <w:rPr>
                        <w:rFonts w:ascii="Arial" w:hAnsi="Arial" w:cs="Arial"/>
                        <w:color w:val="666666"/>
                        <w:sz w:val="18"/>
                        <w:szCs w:val="18"/>
                      </w:rPr>
                      <w:t>Fax</w:t>
                    </w:r>
                    <w:proofErr w:type="gramEnd"/>
                  </w:p>
                  <w:p w14:paraId="62DC76FA" w14:textId="77777777" w:rsidR="008D5263" w:rsidRPr="00047CE5" w:rsidRDefault="008D5263" w:rsidP="000048AD">
                    <w:pPr>
                      <w:tabs>
                        <w:tab w:val="left" w:pos="9919"/>
                      </w:tabs>
                      <w:spacing w:line="180" w:lineRule="exact"/>
                      <w:ind w:right="-27"/>
                      <w:jc w:val="right"/>
                      <w:rPr>
                        <w:rFonts w:ascii="Arial" w:hAnsi="Arial" w:cs="Arial"/>
                        <w:color w:val="666666"/>
                        <w:sz w:val="18"/>
                        <w:szCs w:val="18"/>
                      </w:rPr>
                    </w:pPr>
                  </w:p>
                  <w:p w14:paraId="3ECD3E52" w14:textId="77777777" w:rsidR="008D5263" w:rsidRPr="002A5733" w:rsidRDefault="008D5263" w:rsidP="000048AD">
                    <w:pPr>
                      <w:spacing w:line="180" w:lineRule="exact"/>
                      <w:ind w:right="-27"/>
                      <w:jc w:val="right"/>
                      <w:rPr>
                        <w:rFonts w:ascii="Arial" w:hAnsi="Arial" w:cs="Arial"/>
                        <w:color w:val="666666"/>
                        <w:sz w:val="18"/>
                        <w:szCs w:val="18"/>
                      </w:rPr>
                    </w:pPr>
                    <w:r>
                      <w:rPr>
                        <w:rFonts w:ascii="Arial" w:hAnsi="Arial" w:cs="Arial"/>
                        <w:color w:val="666666"/>
                        <w:sz w:val="18"/>
                        <w:szCs w:val="18"/>
                      </w:rPr>
                      <w:t>Philosophy.</w:t>
                    </w:r>
                    <w:r w:rsidRPr="00047CE5">
                      <w:rPr>
                        <w:rFonts w:ascii="Arial" w:hAnsi="Arial" w:cs="Arial"/>
                        <w:color w:val="666666"/>
                        <w:sz w:val="18"/>
                        <w:szCs w:val="18"/>
                      </w:rPr>
                      <w:t>osu.edu</w:t>
                    </w:r>
                  </w:p>
                  <w:p w14:paraId="62DCA009" w14:textId="77777777" w:rsidR="008D5263" w:rsidRDefault="008D5263" w:rsidP="000048AD">
                    <w:pPr>
                      <w:ind w:right="-27"/>
                      <w:jc w:val="right"/>
                    </w:pPr>
                  </w:p>
                </w:txbxContent>
              </v:textbox>
              <w10:wrap type="square" anchorx="margin"/>
            </v:shape>
          </w:pict>
        </mc:Fallback>
      </mc:AlternateContent>
    </w:r>
  </w:p>
  <w:p w14:paraId="7DA1256E" w14:textId="77777777" w:rsidR="00156867" w:rsidRDefault="00156867" w:rsidP="00286D2C">
    <w:pPr>
      <w:pStyle w:val="Header"/>
      <w:tabs>
        <w:tab w:val="clear" w:pos="4680"/>
        <w:tab w:val="clear" w:pos="9360"/>
      </w:tabs>
      <w:spacing w:line="180" w:lineRule="exact"/>
      <w:ind w:right="-1818"/>
      <w:rPr>
        <w:rFonts w:ascii="Arial" w:hAnsi="Arial" w:cs="Arial"/>
        <w:noProof/>
        <w:sz w:val="18"/>
        <w:szCs w:val="18"/>
      </w:rPr>
    </w:pPr>
  </w:p>
  <w:p w14:paraId="2A25E021" w14:textId="77777777" w:rsidR="00156867" w:rsidRDefault="00156867" w:rsidP="00286D2C">
    <w:pPr>
      <w:pStyle w:val="Header"/>
      <w:tabs>
        <w:tab w:val="clear" w:pos="4680"/>
        <w:tab w:val="clear" w:pos="9360"/>
      </w:tabs>
      <w:spacing w:line="180" w:lineRule="exact"/>
      <w:rPr>
        <w:rFonts w:ascii="Arial" w:hAnsi="Arial" w:cs="Arial"/>
        <w:noProof/>
        <w:sz w:val="18"/>
        <w:szCs w:val="18"/>
      </w:rPr>
    </w:pPr>
  </w:p>
  <w:p w14:paraId="0A140C83"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3E30ABBF"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6C399407"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77F0C1FB"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6A4EBAAF"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695CB931"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2539830A"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2A64E23D"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7B47FC33" w14:textId="77777777" w:rsidR="00156867" w:rsidRDefault="00156867" w:rsidP="00A70915">
    <w:pPr>
      <w:pStyle w:val="Header"/>
      <w:tabs>
        <w:tab w:val="clear" w:pos="4680"/>
        <w:tab w:val="clear" w:pos="9360"/>
      </w:tabs>
      <w:spacing w:line="180" w:lineRule="exact"/>
      <w:rPr>
        <w:rFonts w:ascii="Arial" w:hAnsi="Arial" w:cs="Arial"/>
        <w:b/>
        <w:color w:val="BB0000"/>
        <w:sz w:val="18"/>
        <w:szCs w:val="18"/>
      </w:rPr>
    </w:pPr>
  </w:p>
  <w:p w14:paraId="13A319A8" w14:textId="77777777" w:rsidR="00156867" w:rsidRPr="000048AD" w:rsidRDefault="00156867"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B198BAA" wp14:editId="7E0FD8F6">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177B4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1042"/>
    <w:multiLevelType w:val="hybridMultilevel"/>
    <w:tmpl w:val="E2B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81C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C0F48"/>
    <w:multiLevelType w:val="hybridMultilevel"/>
    <w:tmpl w:val="E6CC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111F0"/>
    <w:multiLevelType w:val="hybridMultilevel"/>
    <w:tmpl w:val="609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E7807"/>
    <w:multiLevelType w:val="hybridMultilevel"/>
    <w:tmpl w:val="D176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53"/>
    <w:rsid w:val="000048AD"/>
    <w:rsid w:val="0003511B"/>
    <w:rsid w:val="00035778"/>
    <w:rsid w:val="00047CE5"/>
    <w:rsid w:val="00052337"/>
    <w:rsid w:val="00084F3C"/>
    <w:rsid w:val="0009040A"/>
    <w:rsid w:val="000A1D0F"/>
    <w:rsid w:val="000D07DC"/>
    <w:rsid w:val="001038F2"/>
    <w:rsid w:val="00103905"/>
    <w:rsid w:val="001100B3"/>
    <w:rsid w:val="00123AE2"/>
    <w:rsid w:val="00124079"/>
    <w:rsid w:val="00133160"/>
    <w:rsid w:val="00141F8C"/>
    <w:rsid w:val="00156867"/>
    <w:rsid w:val="00166CA5"/>
    <w:rsid w:val="00182D66"/>
    <w:rsid w:val="001C245F"/>
    <w:rsid w:val="001C5B7C"/>
    <w:rsid w:val="001E65B7"/>
    <w:rsid w:val="001F598D"/>
    <w:rsid w:val="002126F2"/>
    <w:rsid w:val="00224D15"/>
    <w:rsid w:val="0025077A"/>
    <w:rsid w:val="00250B05"/>
    <w:rsid w:val="00253D49"/>
    <w:rsid w:val="00286D2C"/>
    <w:rsid w:val="00290040"/>
    <w:rsid w:val="002A5733"/>
    <w:rsid w:val="002E5DF1"/>
    <w:rsid w:val="002F6C12"/>
    <w:rsid w:val="002F703B"/>
    <w:rsid w:val="0031285C"/>
    <w:rsid w:val="00321161"/>
    <w:rsid w:val="00371625"/>
    <w:rsid w:val="00393D06"/>
    <w:rsid w:val="003A4272"/>
    <w:rsid w:val="003C259C"/>
    <w:rsid w:val="003F11EB"/>
    <w:rsid w:val="0042346D"/>
    <w:rsid w:val="004552C5"/>
    <w:rsid w:val="00463F93"/>
    <w:rsid w:val="004660AE"/>
    <w:rsid w:val="00477BA8"/>
    <w:rsid w:val="004876A7"/>
    <w:rsid w:val="004D2C02"/>
    <w:rsid w:val="004D3846"/>
    <w:rsid w:val="004F5D76"/>
    <w:rsid w:val="00511E41"/>
    <w:rsid w:val="0051432C"/>
    <w:rsid w:val="00541F59"/>
    <w:rsid w:val="00546AC6"/>
    <w:rsid w:val="00555965"/>
    <w:rsid w:val="00573F2D"/>
    <w:rsid w:val="005848E6"/>
    <w:rsid w:val="00587199"/>
    <w:rsid w:val="00592E28"/>
    <w:rsid w:val="005C6319"/>
    <w:rsid w:val="005F0956"/>
    <w:rsid w:val="00603E70"/>
    <w:rsid w:val="00607979"/>
    <w:rsid w:val="00630DC9"/>
    <w:rsid w:val="00647624"/>
    <w:rsid w:val="006923EA"/>
    <w:rsid w:val="006A51D2"/>
    <w:rsid w:val="00704A2E"/>
    <w:rsid w:val="00715940"/>
    <w:rsid w:val="007222EC"/>
    <w:rsid w:val="00741796"/>
    <w:rsid w:val="00746096"/>
    <w:rsid w:val="00752321"/>
    <w:rsid w:val="0076451F"/>
    <w:rsid w:val="007664F4"/>
    <w:rsid w:val="007A7377"/>
    <w:rsid w:val="007B463B"/>
    <w:rsid w:val="007D7EEE"/>
    <w:rsid w:val="00825253"/>
    <w:rsid w:val="0084109F"/>
    <w:rsid w:val="008A7FCB"/>
    <w:rsid w:val="008C6324"/>
    <w:rsid w:val="008D08BB"/>
    <w:rsid w:val="008D0FC4"/>
    <w:rsid w:val="008D5263"/>
    <w:rsid w:val="00901934"/>
    <w:rsid w:val="00906647"/>
    <w:rsid w:val="00932824"/>
    <w:rsid w:val="00957389"/>
    <w:rsid w:val="009825F6"/>
    <w:rsid w:val="00982756"/>
    <w:rsid w:val="00986A3C"/>
    <w:rsid w:val="009A7561"/>
    <w:rsid w:val="009D26FF"/>
    <w:rsid w:val="00A01351"/>
    <w:rsid w:val="00A70915"/>
    <w:rsid w:val="00A73E7B"/>
    <w:rsid w:val="00A80479"/>
    <w:rsid w:val="00AC0854"/>
    <w:rsid w:val="00AC1243"/>
    <w:rsid w:val="00AC46CC"/>
    <w:rsid w:val="00B8115D"/>
    <w:rsid w:val="00C435A4"/>
    <w:rsid w:val="00C54498"/>
    <w:rsid w:val="00C71261"/>
    <w:rsid w:val="00C74DD9"/>
    <w:rsid w:val="00C76D6C"/>
    <w:rsid w:val="00C85FE7"/>
    <w:rsid w:val="00CA694B"/>
    <w:rsid w:val="00CD586C"/>
    <w:rsid w:val="00D3549F"/>
    <w:rsid w:val="00D374B1"/>
    <w:rsid w:val="00DA2378"/>
    <w:rsid w:val="00DD0A0D"/>
    <w:rsid w:val="00DD26CF"/>
    <w:rsid w:val="00DD31F6"/>
    <w:rsid w:val="00DE3150"/>
    <w:rsid w:val="00DF5636"/>
    <w:rsid w:val="00E22E49"/>
    <w:rsid w:val="00E23BA2"/>
    <w:rsid w:val="00E45BDB"/>
    <w:rsid w:val="00E61850"/>
    <w:rsid w:val="00E669ED"/>
    <w:rsid w:val="00F0736E"/>
    <w:rsid w:val="00F22553"/>
    <w:rsid w:val="00F67A02"/>
    <w:rsid w:val="00F7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52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67A02"/>
    <w:pPr>
      <w:keepNext/>
      <w:keepLines/>
      <w:spacing w:line="276"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line="276"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Strong">
    <w:name w:val="Strong"/>
    <w:uiPriority w:val="22"/>
    <w:qFormat/>
    <w:rsid w:val="00825253"/>
    <w:rPr>
      <w:b/>
      <w:bCs/>
    </w:rPr>
  </w:style>
  <w:style w:type="paragraph" w:customStyle="1" w:styleId="Default">
    <w:name w:val="Default"/>
    <w:rsid w:val="00A0135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01351"/>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A01351"/>
    <w:rPr>
      <w:rFonts w:ascii="Calibri" w:eastAsiaTheme="minorEastAsia" w:hAnsi="Calibri" w:cs="Times New Roman"/>
      <w:szCs w:val="21"/>
    </w:rPr>
  </w:style>
  <w:style w:type="paragraph" w:styleId="NoSpacing">
    <w:name w:val="No Spacing"/>
    <w:uiPriority w:val="1"/>
    <w:qFormat/>
    <w:rsid w:val="005F0956"/>
    <w:pPr>
      <w:spacing w:after="0" w:line="240" w:lineRule="auto"/>
    </w:pPr>
    <w:rPr>
      <w:rFonts w:ascii="Times New Roman" w:hAnsi="Times New Roman"/>
    </w:rPr>
  </w:style>
  <w:style w:type="paragraph" w:styleId="ListParagraph">
    <w:name w:val="List Paragraph"/>
    <w:basedOn w:val="Normal"/>
    <w:uiPriority w:val="34"/>
    <w:qFormat/>
    <w:rsid w:val="008D5263"/>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8D5263"/>
    <w:rPr>
      <w:color w:val="C0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525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67A02"/>
    <w:pPr>
      <w:keepNext/>
      <w:keepLines/>
      <w:spacing w:line="276" w:lineRule="auto"/>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line="276" w:lineRule="auto"/>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Strong">
    <w:name w:val="Strong"/>
    <w:uiPriority w:val="22"/>
    <w:qFormat/>
    <w:rsid w:val="00825253"/>
    <w:rPr>
      <w:b/>
      <w:bCs/>
    </w:rPr>
  </w:style>
  <w:style w:type="paragraph" w:customStyle="1" w:styleId="Default">
    <w:name w:val="Default"/>
    <w:rsid w:val="00A0135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01351"/>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A01351"/>
    <w:rPr>
      <w:rFonts w:ascii="Calibri" w:eastAsiaTheme="minorEastAsia" w:hAnsi="Calibri" w:cs="Times New Roman"/>
      <w:szCs w:val="21"/>
    </w:rPr>
  </w:style>
  <w:style w:type="paragraph" w:styleId="NoSpacing">
    <w:name w:val="No Spacing"/>
    <w:uiPriority w:val="1"/>
    <w:qFormat/>
    <w:rsid w:val="005F0956"/>
    <w:pPr>
      <w:spacing w:after="0" w:line="240" w:lineRule="auto"/>
    </w:pPr>
    <w:rPr>
      <w:rFonts w:ascii="Times New Roman" w:hAnsi="Times New Roman"/>
    </w:rPr>
  </w:style>
  <w:style w:type="paragraph" w:styleId="ListParagraph">
    <w:name w:val="List Paragraph"/>
    <w:basedOn w:val="Normal"/>
    <w:uiPriority w:val="34"/>
    <w:qFormat/>
    <w:rsid w:val="008D5263"/>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8D5263"/>
    <w:rPr>
      <w:color w:val="C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philosophy.osu.edu/phd-program-requirement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930\AppData\Local\Temp\Temp1_osu-stationery-1.zip\letterhead\OhioState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\Users\brown.930\AppData\Local\Temp\Temp1_osu-stationery-1.zip\letterhead\OhioState_LH_Preferred_rev.dotx</Template>
  <TotalTime>53</TotalTime>
  <Pages>5</Pages>
  <Words>1424</Words>
  <Characters>8236</Characters>
  <Application>Microsoft Macintosh Word</Application>
  <DocSecurity>0</DocSecurity>
  <Lines>147</Lines>
  <Paragraphs>31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Michelle</dc:creator>
  <cp:lastModifiedBy>Smithies, Declan G.</cp:lastModifiedBy>
  <cp:revision>16</cp:revision>
  <cp:lastPrinted>2018-04-09T20:33:00Z</cp:lastPrinted>
  <dcterms:created xsi:type="dcterms:W3CDTF">2017-09-01T15:49:00Z</dcterms:created>
  <dcterms:modified xsi:type="dcterms:W3CDTF">2018-04-09T21:10:00Z</dcterms:modified>
</cp:coreProperties>
</file>